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30859F" w14:textId="27D09749" w:rsidR="00FA1D64" w:rsidRPr="00EE76A9" w:rsidRDefault="00FA1D64" w:rsidP="00FA1D64">
      <w:pPr>
        <w:pStyle w:val="Header"/>
        <w:tabs>
          <w:tab w:val="right" w:pos="9639"/>
        </w:tabs>
        <w:rPr>
          <w:bCs/>
          <w:i/>
          <w:noProof w:val="0"/>
          <w:sz w:val="32"/>
          <w:lang w:val="en-GB"/>
        </w:rPr>
      </w:pPr>
      <w:r w:rsidRPr="007B7496">
        <w:rPr>
          <w:bCs/>
          <w:noProof w:val="0"/>
          <w:sz w:val="24"/>
          <w:lang w:val="en-GB"/>
        </w:rPr>
        <w:t xml:space="preserve">3GPP TSG-RAN </w:t>
      </w:r>
      <w:r w:rsidRPr="000A4D7C">
        <w:rPr>
          <w:noProof w:val="0"/>
          <w:sz w:val="24"/>
          <w:lang w:val="en-GB"/>
        </w:rPr>
        <w:t>WG</w:t>
      </w:r>
      <w:r>
        <w:rPr>
          <w:noProof w:val="0"/>
          <w:sz w:val="24"/>
          <w:lang w:val="en-GB"/>
        </w:rPr>
        <w:t>1#90</w:t>
      </w:r>
      <w:r w:rsidRPr="007B7496">
        <w:rPr>
          <w:bCs/>
          <w:noProof w:val="0"/>
          <w:sz w:val="24"/>
          <w:lang w:val="en-GB"/>
        </w:rPr>
        <w:tab/>
      </w:r>
      <w:r w:rsidRPr="00026794">
        <w:rPr>
          <w:rFonts w:hint="eastAsia"/>
          <w:bCs/>
          <w:noProof w:val="0"/>
          <w:sz w:val="24"/>
          <w:lang w:val="en-GB" w:eastAsia="ja-JP"/>
        </w:rPr>
        <w:t>R</w:t>
      </w:r>
      <w:r w:rsidRPr="00026794">
        <w:rPr>
          <w:bCs/>
          <w:noProof w:val="0"/>
          <w:sz w:val="24"/>
          <w:lang w:val="en-GB" w:eastAsia="ja-JP"/>
        </w:rPr>
        <w:t>1</w:t>
      </w:r>
      <w:r w:rsidRPr="00026794">
        <w:rPr>
          <w:rFonts w:hint="eastAsia"/>
          <w:bCs/>
          <w:noProof w:val="0"/>
          <w:sz w:val="24"/>
          <w:lang w:val="en-GB" w:eastAsia="ja-JP"/>
        </w:rPr>
        <w:t>-</w:t>
      </w:r>
      <w:r w:rsidR="00617882">
        <w:rPr>
          <w:bCs/>
          <w:noProof w:val="0"/>
          <w:sz w:val="24"/>
          <w:lang w:val="en-GB" w:eastAsia="ja-JP"/>
        </w:rPr>
        <w:t>1714019</w:t>
      </w:r>
    </w:p>
    <w:p w14:paraId="3C82E4E7" w14:textId="77777777" w:rsidR="00FA1D64" w:rsidRPr="00461210" w:rsidRDefault="00FA1D64" w:rsidP="00FA1D64">
      <w:pPr>
        <w:pStyle w:val="Header"/>
        <w:tabs>
          <w:tab w:val="right" w:pos="9639"/>
        </w:tabs>
        <w:rPr>
          <w:bCs/>
          <w:noProof w:val="0"/>
          <w:sz w:val="24"/>
          <w:lang w:val="en-GB"/>
        </w:rPr>
      </w:pPr>
      <w:r>
        <w:rPr>
          <w:noProof w:val="0"/>
          <w:sz w:val="24"/>
          <w:lang w:val="en-GB"/>
        </w:rPr>
        <w:t xml:space="preserve">Prague, </w:t>
      </w:r>
      <w:r w:rsidRPr="0004189A">
        <w:rPr>
          <w:noProof w:val="0"/>
          <w:sz w:val="24"/>
          <w:lang w:val="en-GB"/>
        </w:rPr>
        <w:t>Czech Republic, 21</w:t>
      </w:r>
      <w:r w:rsidRPr="0004189A">
        <w:rPr>
          <w:noProof w:val="0"/>
          <w:sz w:val="24"/>
          <w:vertAlign w:val="superscript"/>
          <w:lang w:val="en-GB"/>
        </w:rPr>
        <w:t>st</w:t>
      </w:r>
      <w:r>
        <w:rPr>
          <w:noProof w:val="0"/>
          <w:sz w:val="24"/>
          <w:lang w:val="en-GB"/>
        </w:rPr>
        <w:t xml:space="preserve"> </w:t>
      </w:r>
      <w:r w:rsidRPr="0004189A">
        <w:rPr>
          <w:noProof w:val="0"/>
          <w:sz w:val="24"/>
          <w:lang w:val="en-GB"/>
        </w:rPr>
        <w:t>– 25</w:t>
      </w:r>
      <w:r w:rsidRPr="0004189A">
        <w:rPr>
          <w:noProof w:val="0"/>
          <w:sz w:val="24"/>
          <w:vertAlign w:val="superscript"/>
          <w:lang w:val="en-GB"/>
        </w:rPr>
        <w:t>th</w:t>
      </w:r>
      <w:r>
        <w:rPr>
          <w:noProof w:val="0"/>
          <w:sz w:val="24"/>
          <w:lang w:val="en-GB"/>
        </w:rPr>
        <w:t xml:space="preserve"> </w:t>
      </w:r>
      <w:r w:rsidRPr="0004189A">
        <w:rPr>
          <w:noProof w:val="0"/>
          <w:sz w:val="24"/>
          <w:lang w:val="en-GB"/>
        </w:rPr>
        <w:t>August 2017</w:t>
      </w:r>
    </w:p>
    <w:p w14:paraId="4F7A4707" w14:textId="77777777" w:rsidR="002F1B64" w:rsidRPr="007B7496" w:rsidRDefault="002F1B64" w:rsidP="002F1B64">
      <w:pPr>
        <w:pStyle w:val="Header"/>
        <w:rPr>
          <w:bCs/>
          <w:noProof w:val="0"/>
          <w:sz w:val="24"/>
          <w:lang w:val="en-GB" w:eastAsia="ja-JP"/>
        </w:rPr>
      </w:pPr>
    </w:p>
    <w:p w14:paraId="2103C997" w14:textId="2B8240BE" w:rsidR="002F1B64" w:rsidRPr="007B7496" w:rsidRDefault="002F1B64" w:rsidP="002F1B64">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FA1D64">
        <w:rPr>
          <w:rFonts w:cs="Arial"/>
          <w:b/>
          <w:bCs/>
          <w:sz w:val="24"/>
        </w:rPr>
        <w:t>6</w:t>
      </w:r>
      <w:r w:rsidR="00FF28DF">
        <w:rPr>
          <w:rFonts w:cs="Arial"/>
          <w:b/>
          <w:bCs/>
          <w:sz w:val="24"/>
        </w:rPr>
        <w:t>.1.3.3.6.</w:t>
      </w:r>
      <w:r w:rsidR="00617882">
        <w:rPr>
          <w:rFonts w:cs="Arial"/>
          <w:b/>
          <w:bCs/>
          <w:sz w:val="24"/>
        </w:rPr>
        <w:t>3</w:t>
      </w:r>
    </w:p>
    <w:p w14:paraId="29595B81" w14:textId="3AECBC01" w:rsidR="002F1B64" w:rsidRPr="00F174DB" w:rsidRDefault="002F1B64" w:rsidP="002F1B64">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0" w:name="OLE_LINK1"/>
      <w:bookmarkStart w:id="1" w:name="OLE_LINK2"/>
      <w:r w:rsidRPr="00F174DB">
        <w:rPr>
          <w:rFonts w:ascii="Arial" w:hAnsi="Arial" w:cs="Arial"/>
          <w:b/>
          <w:bCs/>
          <w:sz w:val="24"/>
        </w:rPr>
        <w:t>N</w:t>
      </w:r>
      <w:r>
        <w:rPr>
          <w:rFonts w:ascii="Arial" w:hAnsi="Arial" w:cs="Arial"/>
          <w:b/>
          <w:bCs/>
          <w:sz w:val="24"/>
        </w:rPr>
        <w:t>okia</w:t>
      </w:r>
      <w:bookmarkEnd w:id="0"/>
      <w:bookmarkEnd w:id="1"/>
      <w:r>
        <w:rPr>
          <w:rFonts w:ascii="Arial" w:hAnsi="Arial" w:cs="Arial"/>
          <w:b/>
          <w:bCs/>
          <w:sz w:val="24"/>
        </w:rPr>
        <w:t xml:space="preserve">, </w:t>
      </w:r>
      <w:r w:rsidR="00FA1D64">
        <w:rPr>
          <w:rFonts w:ascii="Arial" w:hAnsi="Arial" w:cs="Arial"/>
          <w:b/>
          <w:bCs/>
          <w:sz w:val="24"/>
        </w:rPr>
        <w:t>Nokia</w:t>
      </w:r>
      <w:r>
        <w:rPr>
          <w:rFonts w:ascii="Arial" w:hAnsi="Arial" w:cs="Arial"/>
          <w:b/>
          <w:bCs/>
          <w:sz w:val="24"/>
        </w:rPr>
        <w:t xml:space="preserve"> Shanghai Bell </w:t>
      </w:r>
    </w:p>
    <w:p w14:paraId="64183FCC" w14:textId="57F9BAC5" w:rsidR="002F1B64" w:rsidRPr="0016316A" w:rsidRDefault="002F1B64" w:rsidP="002F1B64">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617882" w:rsidRPr="00617882">
        <w:rPr>
          <w:rFonts w:ascii="Arial" w:hAnsi="Arial" w:cs="Arial"/>
          <w:b/>
          <w:bCs/>
          <w:sz w:val="24"/>
        </w:rPr>
        <w:t>On the HARQ soft buffer handling for LTE-NR dual connectivity</w:t>
      </w:r>
    </w:p>
    <w:p w14:paraId="11547072" w14:textId="77777777" w:rsidR="002F1B64" w:rsidRPr="007B7496" w:rsidRDefault="002F1B64" w:rsidP="002F1B64">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6F6A7823" w14:textId="77777777" w:rsidR="0034111C" w:rsidRPr="0016316A" w:rsidRDefault="0034111C">
      <w:pPr>
        <w:pStyle w:val="Heading1"/>
      </w:pPr>
      <w:r w:rsidRPr="0016316A">
        <w:t>1</w:t>
      </w:r>
      <w:r w:rsidRPr="0016316A">
        <w:tab/>
      </w:r>
      <w:r w:rsidR="00EE7FA7" w:rsidRPr="0016316A">
        <w:t>Introduction</w:t>
      </w:r>
    </w:p>
    <w:p w14:paraId="55727E61" w14:textId="3D50770B" w:rsidR="002D2190" w:rsidRPr="006F0914" w:rsidRDefault="00A142A2" w:rsidP="00FB1C86">
      <w:pPr>
        <w:spacing w:after="120"/>
        <w:jc w:val="both"/>
        <w:rPr>
          <w:rFonts w:eastAsia="MS Mincho"/>
          <w:i/>
          <w:sz w:val="16"/>
          <w:lang w:val="en-US" w:eastAsia="ja-JP"/>
        </w:rPr>
      </w:pPr>
      <w:r>
        <w:rPr>
          <w:bCs/>
        </w:rPr>
        <w:t>This contribution relates to the</w:t>
      </w:r>
      <w:r w:rsidR="00913AC1">
        <w:rPr>
          <w:bCs/>
        </w:rPr>
        <w:t xml:space="preserve"> </w:t>
      </w:r>
      <w:r w:rsidR="00FB1C86">
        <w:rPr>
          <w:bCs/>
        </w:rPr>
        <w:t>sharing of HARQ soft buffer between LTE and NR in the LTE-NR Dual Connectivity setup.</w:t>
      </w:r>
    </w:p>
    <w:p w14:paraId="1AE55F8C" w14:textId="0AB706A0" w:rsidR="004B23AD" w:rsidRDefault="008D4B8A" w:rsidP="004B23AD">
      <w:pPr>
        <w:pStyle w:val="Heading1"/>
      </w:pPr>
      <w:r>
        <w:rPr>
          <w:color w:val="000000"/>
        </w:rPr>
        <w:t>2</w:t>
      </w:r>
      <w:r w:rsidR="004B23AD" w:rsidRPr="00A51522">
        <w:rPr>
          <w:color w:val="000000"/>
        </w:rPr>
        <w:tab/>
      </w:r>
      <w:r w:rsidR="00FB1C86">
        <w:t>Background and discussion</w:t>
      </w:r>
    </w:p>
    <w:p w14:paraId="5989C3C2" w14:textId="16FBA738" w:rsidR="00617882" w:rsidRDefault="00617882" w:rsidP="00617882">
      <w:pPr>
        <w:rPr>
          <w:rFonts w:eastAsia="MS Mincho"/>
          <w:lang w:eastAsia="ja-JP"/>
        </w:rPr>
      </w:pPr>
      <w:r>
        <w:rPr>
          <w:rFonts w:eastAsia="MS Mincho"/>
          <w:lang w:eastAsia="ja-JP"/>
        </w:rPr>
        <w:t>RAN2 and RAN1 had an earlier email exchange related to the HARQ buffer sharing between LTE and NR</w:t>
      </w:r>
      <w:r w:rsidR="00FB1C86">
        <w:rPr>
          <w:rFonts w:eastAsia="MS Mincho"/>
          <w:lang w:eastAsia="ja-JP"/>
        </w:rPr>
        <w:t xml:space="preserve"> [3], [4] in January 2017:</w:t>
      </w:r>
    </w:p>
    <w:p w14:paraId="1BA706AD" w14:textId="77777777" w:rsidR="00617882" w:rsidRDefault="00617882" w:rsidP="00617882">
      <w:pPr>
        <w:spacing w:after="120"/>
        <w:rPr>
          <w:rFonts w:ascii="Arial" w:hAnsi="Arial" w:cs="Arial"/>
          <w:i/>
        </w:rPr>
      </w:pPr>
      <w:r w:rsidRPr="00617882">
        <w:rPr>
          <w:rFonts w:ascii="Arial" w:hAnsi="Arial" w:cs="Arial"/>
          <w:i/>
          <w:noProof/>
        </w:rPr>
        <mc:AlternateContent>
          <mc:Choice Requires="wps">
            <w:drawing>
              <wp:inline distT="0" distB="0" distL="0" distR="0" wp14:anchorId="3977D138" wp14:editId="6736BC41">
                <wp:extent cx="6142008" cy="1404620"/>
                <wp:effectExtent l="0" t="0" r="11430"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2008" cy="1404620"/>
                        </a:xfrm>
                        <a:prstGeom prst="rect">
                          <a:avLst/>
                        </a:prstGeom>
                        <a:solidFill>
                          <a:srgbClr val="FFFFFF"/>
                        </a:solidFill>
                        <a:ln w="9525">
                          <a:solidFill>
                            <a:srgbClr val="000000"/>
                          </a:solidFill>
                          <a:miter lim="800000"/>
                          <a:headEnd/>
                          <a:tailEnd/>
                        </a:ln>
                      </wps:spPr>
                      <wps:txbx>
                        <w:txbxContent>
                          <w:p w14:paraId="1E7593D7" w14:textId="43FE0A1D" w:rsidR="00617882" w:rsidRPr="00B255E5" w:rsidRDefault="00617882" w:rsidP="00617882">
                            <w:pPr>
                              <w:spacing w:after="120"/>
                              <w:rPr>
                                <w:rFonts w:ascii="Arial" w:hAnsi="Arial" w:cs="Arial"/>
                                <w:i/>
                              </w:rPr>
                            </w:pPr>
                            <w:r w:rsidRPr="00B255E5">
                              <w:rPr>
                                <w:rFonts w:ascii="Arial" w:hAnsi="Arial" w:cs="Arial"/>
                                <w:i/>
                              </w:rPr>
                              <w:t>Q2: Is dynamic sharing of HARQ soft buffer feasible between LTE and NR or will the total number of soft-channel bits be semi-statically split between LTE and NR?</w:t>
                            </w:r>
                          </w:p>
                          <w:p w14:paraId="5F22A82D" w14:textId="60F21753" w:rsidR="00617882" w:rsidRPr="00617882" w:rsidRDefault="00617882" w:rsidP="00617882">
                            <w:pPr>
                              <w:spacing w:after="120"/>
                              <w:rPr>
                                <w:rFonts w:ascii="Arial" w:hAnsi="Arial" w:cs="Arial"/>
                              </w:rPr>
                            </w:pPr>
                            <w:r w:rsidRPr="00B255E5">
                              <w:rPr>
                                <w:rFonts w:ascii="Arial" w:hAnsi="Arial" w:cs="Arial"/>
                              </w:rPr>
                              <w:t>A2: Semi-static sharing of the HARQ soft buffer (As opposed to fixed allocation of soft memory between LTE and NR) may be feasible in some UE architectures. RAN1 has not investigated the feasibility of fully dynamic HARQ soft buffer sharing.</w:t>
                            </w:r>
                          </w:p>
                        </w:txbxContent>
                      </wps:txbx>
                      <wps:bodyPr rot="0" vert="horz" wrap="square" lIns="91440" tIns="45720" rIns="91440" bIns="45720" anchor="t" anchorCtr="0">
                        <a:spAutoFit/>
                      </wps:bodyPr>
                    </wps:wsp>
                  </a:graphicData>
                </a:graphic>
              </wp:inline>
            </w:drawing>
          </mc:Choice>
          <mc:Fallback>
            <w:pict>
              <v:shapetype w14:anchorId="3977D138" id="_x0000_t202" coordsize="21600,21600" o:spt="202" path="m,l,21600r21600,l21600,xe">
                <v:stroke joinstyle="miter"/>
                <v:path gradientshapeok="t" o:connecttype="rect"/>
              </v:shapetype>
              <v:shape id="Text Box 2" o:spid="_x0000_s1026" type="#_x0000_t202" style="width:483.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">
                <v:textbox style="mso-fit-shape-to-text:t">
                  <w:txbxContent>
                    <w:p w14:paraId="1E7593D7" w14:textId="43FE0A1D" w:rsidR="00617882" w:rsidRPr="00B255E5" w:rsidRDefault="00617882" w:rsidP="00617882">
                      <w:pPr>
                        <w:spacing w:after="120"/>
                        <w:rPr>
                          <w:rFonts w:ascii="Arial" w:hAnsi="Arial" w:cs="Arial"/>
                          <w:i/>
                        </w:rPr>
                      </w:pPr>
                      <w:r w:rsidRPr="00B255E5">
                        <w:rPr>
                          <w:rFonts w:ascii="Arial" w:hAnsi="Arial" w:cs="Arial"/>
                          <w:i/>
                        </w:rPr>
                        <w:t>Q2: Is dynamic sharing of HARQ soft buffer feasible between LTE and NR or will the total number of soft-channel bits be semi-statically split between LTE and NR?</w:t>
                      </w:r>
                    </w:p>
                    <w:p w14:paraId="5F22A82D" w14:textId="60F21753" w:rsidR="00617882" w:rsidRPr="00617882" w:rsidRDefault="00617882" w:rsidP="00617882">
                      <w:pPr>
                        <w:spacing w:after="120"/>
                        <w:rPr>
                          <w:rFonts w:ascii="Arial" w:hAnsi="Arial" w:cs="Arial"/>
                        </w:rPr>
                      </w:pPr>
                      <w:r w:rsidRPr="00B255E5">
                        <w:rPr>
                          <w:rFonts w:ascii="Arial" w:hAnsi="Arial" w:cs="Arial"/>
                        </w:rPr>
                        <w:t>A2: Semi-static sharing of the HARQ soft buffer (As opposed to fixed allocation of soft memory between LTE and NR) may be feasible in some UE architectures. RAN1 has not investigated the feasibility of fully dynamic HARQ soft buffer sharing.</w:t>
                      </w:r>
                    </w:p>
                  </w:txbxContent>
                </v:textbox>
                <w10:anchorlock/>
              </v:shape>
            </w:pict>
          </mc:Fallback>
        </mc:AlternateContent>
      </w:r>
    </w:p>
    <w:p w14:paraId="2217A4DA" w14:textId="77777777" w:rsidR="00FB1C86" w:rsidRDefault="00FB1C86" w:rsidP="00617882">
      <w:pPr>
        <w:rPr>
          <w:rFonts w:eastAsia="MS Mincho"/>
          <w:lang w:eastAsia="ja-JP"/>
        </w:rPr>
      </w:pPr>
    </w:p>
    <w:p w14:paraId="31A50A4A" w14:textId="22BAC4B3" w:rsidR="00617882" w:rsidRDefault="00FB1C86" w:rsidP="00617882">
      <w:pPr>
        <w:rPr>
          <w:rFonts w:eastAsia="MS Mincho"/>
          <w:lang w:eastAsia="ja-JP"/>
        </w:rPr>
      </w:pPr>
      <w:r>
        <w:rPr>
          <w:rFonts w:eastAsia="MS Mincho"/>
          <w:lang w:eastAsia="ja-JP"/>
        </w:rPr>
        <w:t>RAN2 sent a follow-up LS [5] to RAN1#90:</w:t>
      </w:r>
    </w:p>
    <w:p w14:paraId="4F134CBE" w14:textId="1C515C93" w:rsidR="00FB1C86" w:rsidRDefault="00FB1C86" w:rsidP="00617882">
      <w:pPr>
        <w:rPr>
          <w:rFonts w:eastAsia="MS Mincho"/>
          <w:lang w:eastAsia="ja-JP"/>
        </w:rPr>
      </w:pPr>
      <w:r w:rsidRPr="00617882">
        <w:rPr>
          <w:rFonts w:ascii="Arial" w:hAnsi="Arial" w:cs="Arial"/>
          <w:i/>
          <w:noProof/>
        </w:rPr>
        <mc:AlternateContent>
          <mc:Choice Requires="wps">
            <w:drawing>
              <wp:inline distT="0" distB="0" distL="0" distR="0" wp14:anchorId="78593124" wp14:editId="10664DB2">
                <wp:extent cx="6120765" cy="979626"/>
                <wp:effectExtent l="0" t="0" r="13335" b="2667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79626"/>
                        </a:xfrm>
                        <a:prstGeom prst="rect">
                          <a:avLst/>
                        </a:prstGeom>
                        <a:solidFill>
                          <a:srgbClr val="FFFFFF"/>
                        </a:solidFill>
                        <a:ln w="9525">
                          <a:solidFill>
                            <a:srgbClr val="000000"/>
                          </a:solidFill>
                          <a:miter lim="800000"/>
                          <a:headEnd/>
                          <a:tailEnd/>
                        </a:ln>
                      </wps:spPr>
                      <wps:txbx>
                        <w:txbxContent>
                          <w:p w14:paraId="74B2A5CF" w14:textId="77777777" w:rsidR="00FB1C86" w:rsidRDefault="00FB1C86" w:rsidP="00FB1C86">
                            <w:pPr>
                              <w:spacing w:after="120"/>
                              <w:rPr>
                                <w:rFonts w:ascii="Arial" w:hAnsi="Arial" w:cs="Arial"/>
                                <w:lang w:val="en-US"/>
                              </w:rPr>
                            </w:pPr>
                            <w:r>
                              <w:rPr>
                                <w:rFonts w:ascii="Arial" w:hAnsi="Arial" w:cs="Arial"/>
                              </w:rPr>
                              <w:t xml:space="preserve">RAN2 understands for LTE and NR dual-connectivity i.e. MR-DC (Multi-RAT DC) the </w:t>
                            </w:r>
                            <w:r w:rsidRPr="006D6942">
                              <w:rPr>
                                <w:rFonts w:ascii="Arial" w:hAnsi="Arial" w:cs="Arial"/>
                                <w:lang w:val="en-US"/>
                              </w:rPr>
                              <w:t>capability signalling and coordinati</w:t>
                            </w:r>
                            <w:r>
                              <w:rPr>
                                <w:rFonts w:ascii="Arial" w:hAnsi="Arial" w:cs="Arial"/>
                                <w:lang w:val="en-US"/>
                              </w:rPr>
                              <w:t xml:space="preserve">on will be needed for baseband </w:t>
                            </w:r>
                            <w:r w:rsidRPr="006D6942">
                              <w:rPr>
                                <w:rFonts w:ascii="Arial" w:hAnsi="Arial" w:cs="Arial"/>
                                <w:lang w:val="en-US"/>
                              </w:rPr>
                              <w:t>capabilities between LTE and NR</w:t>
                            </w:r>
                            <w:r>
                              <w:rPr>
                                <w:rFonts w:ascii="Arial" w:hAnsi="Arial" w:cs="Arial"/>
                                <w:lang w:val="en-US"/>
                              </w:rPr>
                              <w:t xml:space="preserve"> if baseband capabilities are shared and should be split by the network (eNB/gNB)</w:t>
                            </w:r>
                            <w:r w:rsidRPr="006D6942">
                              <w:rPr>
                                <w:rFonts w:ascii="Arial" w:hAnsi="Arial" w:cs="Arial"/>
                                <w:lang w:val="en-US"/>
                              </w:rPr>
                              <w:t xml:space="preserve">. </w:t>
                            </w:r>
                            <w:r>
                              <w:rPr>
                                <w:rFonts w:ascii="Arial" w:hAnsi="Arial" w:cs="Arial"/>
                                <w:lang w:val="en-US"/>
                              </w:rPr>
                              <w:t>Based on the RAN2 outgoing LS in [1] and the RAN1 and RAN4 response LS in [2] and [3] respectively, RAN4 responded as follows: “</w:t>
                            </w:r>
                            <w:r w:rsidRPr="006D6942">
                              <w:rPr>
                                <w:rFonts w:ascii="Arial" w:hAnsi="Arial" w:cs="Arial"/>
                                <w:i/>
                              </w:rPr>
                              <w:t>RAN4 has identified that some NR UE capabilities may depend on the LTE/NR band combinations, such as MIMO layers, however it is FFS to identify all parameters”</w:t>
                            </w:r>
                            <w:r>
                              <w:rPr>
                                <w:rFonts w:ascii="Arial" w:hAnsi="Arial" w:cs="Arial"/>
                                <w:lang w:val="en-US"/>
                              </w:rPr>
                              <w:t xml:space="preserve">. However, it is not clear which specific baseband capabilities are shared and split by eNB/gNB. </w:t>
                            </w:r>
                          </w:p>
                          <w:p w14:paraId="048FEB77" w14:textId="77777777" w:rsidR="00FB1C86" w:rsidRDefault="00FB1C86" w:rsidP="00FB1C86">
                            <w:pPr>
                              <w:spacing w:after="120"/>
                              <w:rPr>
                                <w:rFonts w:ascii="Arial" w:hAnsi="Arial" w:cs="Arial"/>
                                <w:lang w:val="en-US"/>
                              </w:rPr>
                            </w:pPr>
                          </w:p>
                          <w:p w14:paraId="28179DFF" w14:textId="5D232FE6" w:rsidR="00FB1C86" w:rsidRPr="00617882" w:rsidRDefault="00FB1C86" w:rsidP="00FB1C86">
                            <w:pPr>
                              <w:spacing w:after="120"/>
                              <w:rPr>
                                <w:rFonts w:ascii="Arial" w:hAnsi="Arial" w:cs="Arial"/>
                              </w:rPr>
                            </w:pPr>
                            <w:r>
                              <w:rPr>
                                <w:rFonts w:ascii="Arial" w:hAnsi="Arial" w:cs="Arial"/>
                                <w:lang w:val="en-US"/>
                              </w:rPr>
                              <w:t xml:space="preserve">Q1: In the context of the above discussion, RAN2 would like to know </w:t>
                            </w:r>
                            <w:r>
                              <w:rPr>
                                <w:rFonts w:ascii="Arial" w:hAnsi="Arial" w:cs="Arial"/>
                              </w:rPr>
                              <w:t>which of the</w:t>
                            </w:r>
                            <w:r w:rsidRPr="006D6942">
                              <w:rPr>
                                <w:rFonts w:ascii="Arial" w:hAnsi="Arial" w:cs="Arial"/>
                              </w:rPr>
                              <w:t xml:space="preserve"> baseband capabilities </w:t>
                            </w:r>
                            <w:r>
                              <w:rPr>
                                <w:rFonts w:ascii="Arial" w:hAnsi="Arial" w:cs="Arial"/>
                              </w:rPr>
                              <w:t xml:space="preserve">are </w:t>
                            </w:r>
                            <w:r w:rsidRPr="006D6942">
                              <w:rPr>
                                <w:rFonts w:ascii="Arial" w:hAnsi="Arial" w:cs="Arial"/>
                              </w:rPr>
                              <w:t xml:space="preserve">shared </w:t>
                            </w:r>
                            <w:r>
                              <w:rPr>
                                <w:rFonts w:ascii="Arial" w:hAnsi="Arial" w:cs="Arial"/>
                              </w:rPr>
                              <w:t xml:space="preserve">and split </w:t>
                            </w:r>
                            <w:r w:rsidRPr="006D6942">
                              <w:rPr>
                                <w:rFonts w:ascii="Arial" w:hAnsi="Arial" w:cs="Arial"/>
                              </w:rPr>
                              <w:t>between LTE and NR</w:t>
                            </w:r>
                            <w:r>
                              <w:rPr>
                                <w:rFonts w:ascii="Arial" w:hAnsi="Arial" w:cs="Arial"/>
                              </w:rPr>
                              <w:t xml:space="preserve"> by eNB/gNB</w:t>
                            </w:r>
                            <w:r>
                              <w:rPr>
                                <w:rFonts w:ascii="Arial" w:hAnsi="Arial" w:cs="Arial"/>
                              </w:rPr>
                              <w:t xml:space="preserve">? </w:t>
                            </w:r>
                          </w:p>
                        </w:txbxContent>
                      </wps:txbx>
                      <wps:bodyPr rot="0" vert="horz" wrap="square" lIns="91440" tIns="45720" rIns="91440" bIns="45720" anchor="t" anchorCtr="0">
                        <a:spAutoFit/>
                      </wps:bodyPr>
                    </wps:wsp>
                  </a:graphicData>
                </a:graphic>
              </wp:inline>
            </w:drawing>
          </mc:Choice>
          <mc:Fallback>
            <w:pict>
              <v:shape w14:anchorId="78593124" id="_x0000_s1027" type="#_x0000_t202" style="width:481.95pt;height:7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">
                <v:textbox style="mso-fit-shape-to-text:t">
                  <w:txbxContent>
                    <w:p w14:paraId="74B2A5CF" w14:textId="77777777" w:rsidR="00FB1C86" w:rsidRDefault="00FB1C86" w:rsidP="00FB1C86">
                      <w:pPr>
                        <w:spacing w:after="120"/>
                        <w:rPr>
                          <w:rFonts w:ascii="Arial" w:hAnsi="Arial" w:cs="Arial"/>
                          <w:lang w:val="en-US"/>
                        </w:rPr>
                      </w:pPr>
                      <w:r>
                        <w:rPr>
                          <w:rFonts w:ascii="Arial" w:hAnsi="Arial" w:cs="Arial"/>
                        </w:rPr>
                        <w:t xml:space="preserve">RAN2 understands for LTE and NR dual-connectivity i.e. MR-DC (Multi-RAT DC) the </w:t>
                      </w:r>
                      <w:r w:rsidRPr="006D6942">
                        <w:rPr>
                          <w:rFonts w:ascii="Arial" w:hAnsi="Arial" w:cs="Arial"/>
                          <w:lang w:val="en-US"/>
                        </w:rPr>
                        <w:t>capability signalling and coordinati</w:t>
                      </w:r>
                      <w:r>
                        <w:rPr>
                          <w:rFonts w:ascii="Arial" w:hAnsi="Arial" w:cs="Arial"/>
                          <w:lang w:val="en-US"/>
                        </w:rPr>
                        <w:t xml:space="preserve">on will be needed for baseband </w:t>
                      </w:r>
                      <w:r w:rsidRPr="006D6942">
                        <w:rPr>
                          <w:rFonts w:ascii="Arial" w:hAnsi="Arial" w:cs="Arial"/>
                          <w:lang w:val="en-US"/>
                        </w:rPr>
                        <w:t>capabilities between LTE and NR</w:t>
                      </w:r>
                      <w:r>
                        <w:rPr>
                          <w:rFonts w:ascii="Arial" w:hAnsi="Arial" w:cs="Arial"/>
                          <w:lang w:val="en-US"/>
                        </w:rPr>
                        <w:t xml:space="preserve"> if baseband capabilities are shared and should be split by the network (eNB/gNB)</w:t>
                      </w:r>
                      <w:r w:rsidRPr="006D6942">
                        <w:rPr>
                          <w:rFonts w:ascii="Arial" w:hAnsi="Arial" w:cs="Arial"/>
                          <w:lang w:val="en-US"/>
                        </w:rPr>
                        <w:t xml:space="preserve">. </w:t>
                      </w:r>
                      <w:r>
                        <w:rPr>
                          <w:rFonts w:ascii="Arial" w:hAnsi="Arial" w:cs="Arial"/>
                          <w:lang w:val="en-US"/>
                        </w:rPr>
                        <w:t>Based on the RAN2 outgoing LS in [1] and the RAN1 and RAN4 response LS in [2] and [3] respectively, RAN4 responded as follows: “</w:t>
                      </w:r>
                      <w:r w:rsidRPr="006D6942">
                        <w:rPr>
                          <w:rFonts w:ascii="Arial" w:hAnsi="Arial" w:cs="Arial"/>
                          <w:i/>
                        </w:rPr>
                        <w:t>RAN4 has identified that some NR UE capabilities may depend on the LTE/NR band combinations, such as MIMO layers, however it is FFS to identify all parameters”</w:t>
                      </w:r>
                      <w:r>
                        <w:rPr>
                          <w:rFonts w:ascii="Arial" w:hAnsi="Arial" w:cs="Arial"/>
                          <w:lang w:val="en-US"/>
                        </w:rPr>
                        <w:t xml:space="preserve">. However, it is not clear which specific baseband capabilities are shared and split by eNB/gNB. </w:t>
                      </w:r>
                    </w:p>
                    <w:p w14:paraId="048FEB77" w14:textId="77777777" w:rsidR="00FB1C86" w:rsidRDefault="00FB1C86" w:rsidP="00FB1C86">
                      <w:pPr>
                        <w:spacing w:after="120"/>
                        <w:rPr>
                          <w:rFonts w:ascii="Arial" w:hAnsi="Arial" w:cs="Arial"/>
                          <w:lang w:val="en-US"/>
                        </w:rPr>
                      </w:pPr>
                    </w:p>
                    <w:p w14:paraId="28179DFF" w14:textId="5D232FE6" w:rsidR="00FB1C86" w:rsidRPr="00617882" w:rsidRDefault="00FB1C86" w:rsidP="00FB1C86">
                      <w:pPr>
                        <w:spacing w:after="120"/>
                        <w:rPr>
                          <w:rFonts w:ascii="Arial" w:hAnsi="Arial" w:cs="Arial"/>
                        </w:rPr>
                      </w:pPr>
                      <w:r>
                        <w:rPr>
                          <w:rFonts w:ascii="Arial" w:hAnsi="Arial" w:cs="Arial"/>
                          <w:lang w:val="en-US"/>
                        </w:rPr>
                        <w:t xml:space="preserve">Q1: In the context of the above discussion, RAN2 would like to know </w:t>
                      </w:r>
                      <w:r>
                        <w:rPr>
                          <w:rFonts w:ascii="Arial" w:hAnsi="Arial" w:cs="Arial"/>
                        </w:rPr>
                        <w:t>which of the</w:t>
                      </w:r>
                      <w:r w:rsidRPr="006D6942">
                        <w:rPr>
                          <w:rFonts w:ascii="Arial" w:hAnsi="Arial" w:cs="Arial"/>
                        </w:rPr>
                        <w:t xml:space="preserve"> baseband capabilities </w:t>
                      </w:r>
                      <w:r>
                        <w:rPr>
                          <w:rFonts w:ascii="Arial" w:hAnsi="Arial" w:cs="Arial"/>
                        </w:rPr>
                        <w:t xml:space="preserve">are </w:t>
                      </w:r>
                      <w:r w:rsidRPr="006D6942">
                        <w:rPr>
                          <w:rFonts w:ascii="Arial" w:hAnsi="Arial" w:cs="Arial"/>
                        </w:rPr>
                        <w:t xml:space="preserve">shared </w:t>
                      </w:r>
                      <w:r>
                        <w:rPr>
                          <w:rFonts w:ascii="Arial" w:hAnsi="Arial" w:cs="Arial"/>
                        </w:rPr>
                        <w:t xml:space="preserve">and split </w:t>
                      </w:r>
                      <w:r w:rsidRPr="006D6942">
                        <w:rPr>
                          <w:rFonts w:ascii="Arial" w:hAnsi="Arial" w:cs="Arial"/>
                        </w:rPr>
                        <w:t>between LTE and NR</w:t>
                      </w:r>
                      <w:r>
                        <w:rPr>
                          <w:rFonts w:ascii="Arial" w:hAnsi="Arial" w:cs="Arial"/>
                        </w:rPr>
                        <w:t xml:space="preserve"> by eNB/gNB</w:t>
                      </w:r>
                      <w:r>
                        <w:rPr>
                          <w:rFonts w:ascii="Arial" w:hAnsi="Arial" w:cs="Arial"/>
                        </w:rPr>
                        <w:t xml:space="preserve">? </w:t>
                      </w:r>
                    </w:p>
                  </w:txbxContent>
                </v:textbox>
                <w10:anchorlock/>
              </v:shape>
            </w:pict>
          </mc:Fallback>
        </mc:AlternateContent>
      </w:r>
    </w:p>
    <w:p w14:paraId="40C414BE" w14:textId="77777777" w:rsidR="00FB1C86" w:rsidRDefault="00FB1C86" w:rsidP="00617882">
      <w:pPr>
        <w:rPr>
          <w:rFonts w:eastAsia="MS Mincho"/>
          <w:lang w:eastAsia="ja-JP"/>
        </w:rPr>
      </w:pPr>
    </w:p>
    <w:p w14:paraId="11170C45" w14:textId="77777777" w:rsidR="0024043E" w:rsidRDefault="00057462" w:rsidP="00617882">
      <w:pPr>
        <w:rPr>
          <w:rFonts w:eastAsia="MS Mincho"/>
          <w:lang w:val="en-US" w:eastAsia="ja-JP"/>
        </w:rPr>
      </w:pPr>
      <w:r>
        <w:rPr>
          <w:rFonts w:eastAsia="MS Mincho"/>
          <w:lang w:val="en-US" w:eastAsia="ja-JP"/>
        </w:rPr>
        <w:t>Two possible architectures for managing the LTE and NR HARQ soft buffers can be envisoned, one where the soft buffers are not shared, and another where the LTE and NR soft buffers are pooled together.</w:t>
      </w:r>
    </w:p>
    <w:p w14:paraId="30A1DFEC" w14:textId="5E48219A" w:rsidR="00F811DE" w:rsidRDefault="00C52DBC" w:rsidP="00617882">
      <w:pPr>
        <w:rPr>
          <w:rFonts w:eastAsia="MS Mincho"/>
          <w:lang w:val="en-US" w:eastAsia="ja-JP"/>
        </w:rPr>
      </w:pPr>
      <w:r>
        <w:rPr>
          <w:rFonts w:eastAsia="MS Mincho"/>
          <w:lang w:val="en-US" w:eastAsia="ja-JP"/>
        </w:rPr>
        <w:t>T</w:t>
      </w:r>
      <w:r w:rsidR="00057462">
        <w:rPr>
          <w:rFonts w:eastAsia="MS Mincho"/>
          <w:lang w:val="en-US" w:eastAsia="ja-JP"/>
        </w:rPr>
        <w:t>he case where the soft buffers are not shared the handling is straight forward, the UE processing capability that depends on the HARQ buffer size on the LTE side and on the NR side is indifferent to whether or not the UE is configured to operate in LTE-NR dual connectivity mode.</w:t>
      </w:r>
    </w:p>
    <w:p w14:paraId="7A3C46F5" w14:textId="6F587142" w:rsidR="00057462" w:rsidRDefault="00057462" w:rsidP="00617882">
      <w:pPr>
        <w:rPr>
          <w:rFonts w:eastAsia="MS Mincho"/>
          <w:lang w:val="en-US" w:eastAsia="ja-JP"/>
        </w:rPr>
      </w:pPr>
      <w:r>
        <w:rPr>
          <w:rFonts w:eastAsia="MS Mincho"/>
          <w:lang w:val="en-US" w:eastAsia="ja-JP"/>
        </w:rPr>
        <w:t xml:space="preserve">The case where the LTE and NR use the same soft memory pool may require some additional consideration that RAN1 should indicate to RAN2. </w:t>
      </w:r>
      <w:r w:rsidR="00C52DBC">
        <w:rPr>
          <w:rFonts w:eastAsia="MS Mincho"/>
          <w:lang w:val="en-US" w:eastAsia="ja-JP"/>
        </w:rPr>
        <w:t>The pooled HARQ memory question is tightly related to the soft memory partitioning model between NR HARQ processes. Proposals on how these are handled are made in [6]. If the dynamic HARQ buffer management between NR HARQ processes is agreed, then it may be possible to dynamically share the soft memory across LTE and NR HARQ processes as well. If a more semi-static memory allocation between NR HARQ processes is taken as the basis, then one cannot assume dynamic pooling between LTE and NR</w:t>
      </w:r>
    </w:p>
    <w:p w14:paraId="2EFDE69E" w14:textId="2AFDF7E0" w:rsidR="00C52DBC" w:rsidRDefault="00C52DBC" w:rsidP="00617882">
      <w:pPr>
        <w:rPr>
          <w:i/>
          <w:lang w:val="en-US"/>
        </w:rPr>
      </w:pPr>
      <w:r>
        <w:rPr>
          <w:rFonts w:eastAsia="MS Mincho"/>
          <w:lang w:val="en-US" w:eastAsia="ja-JP"/>
        </w:rPr>
        <w:lastRenderedPageBreak/>
        <w:t xml:space="preserve">In both cases, the actually available soft memory for a given HARQ process at a given time instant does not need </w:t>
      </w:r>
      <w:r w:rsidR="00D41277">
        <w:rPr>
          <w:rFonts w:eastAsia="MS Mincho"/>
          <w:lang w:val="en-US" w:eastAsia="ja-JP"/>
        </w:rPr>
        <w:t xml:space="preserve">to be known to the transmitter, and the actually implemented memory size and allocation flexibility is an UE implementation matter. The knowledge needed in the eNB and in the gNB, that may need to change based on the LTE-NR dual connectivity status and potentially the LTE and NR configuration (carrier BW, maximum modulation order, maximum MIMO layers, the usage of carrier aggregation etc.), and this dependency between the LTE and NR may exist whether or not the UE is pooling its soft buffer between the RATs or implementing a fixed soft buffer for each RAT. </w:t>
      </w:r>
    </w:p>
    <w:p w14:paraId="4D1833FB" w14:textId="3C292009" w:rsidR="0034111C" w:rsidRDefault="00864DD5">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p>
    <w:p w14:paraId="10BED68F" w14:textId="68453A6A" w:rsidR="00F64AFE" w:rsidRDefault="00F64AFE" w:rsidP="00F64AFE">
      <w:r>
        <w:t>In this contribution the following proposals related to the number of HARQ processes and UE HARQ soft buffer relation to the peak data rate support are made:</w:t>
      </w:r>
    </w:p>
    <w:p w14:paraId="1349548B" w14:textId="748A4169" w:rsidR="00C52DBC" w:rsidRDefault="00C52DBC" w:rsidP="00C52DBC">
      <w:pPr>
        <w:spacing w:after="200" w:line="276" w:lineRule="auto"/>
        <w:jc w:val="both"/>
        <w:rPr>
          <w:i/>
          <w:lang w:val="en-US"/>
        </w:rPr>
      </w:pPr>
      <w:r w:rsidRPr="00E541B0">
        <w:rPr>
          <w:b/>
          <w:bCs/>
          <w:lang w:val="en-US"/>
        </w:rPr>
        <w:t xml:space="preserve">Proposal </w:t>
      </w:r>
      <w:r>
        <w:rPr>
          <w:b/>
          <w:bCs/>
          <w:lang w:val="en-US"/>
        </w:rPr>
        <w:t>#</w:t>
      </w:r>
      <w:r>
        <w:rPr>
          <w:b/>
          <w:bCs/>
          <w:lang w:val="en-US"/>
        </w:rPr>
        <w:t>1</w:t>
      </w:r>
      <w:r w:rsidRPr="00E541B0">
        <w:rPr>
          <w:b/>
          <w:bCs/>
          <w:lang w:val="en-US"/>
        </w:rPr>
        <w:t xml:space="preserve">: </w:t>
      </w:r>
      <w:r w:rsidR="00D41277">
        <w:rPr>
          <w:i/>
          <w:lang w:val="en-US"/>
        </w:rPr>
        <w:t>The</w:t>
      </w:r>
      <w:r>
        <w:rPr>
          <w:i/>
          <w:lang w:val="en-US"/>
        </w:rPr>
        <w:t xml:space="preserve"> </w:t>
      </w:r>
      <w:r w:rsidR="00D41277">
        <w:rPr>
          <w:i/>
          <w:lang w:val="en-US"/>
        </w:rPr>
        <w:t xml:space="preserve">HARQ soft buffer pooling </w:t>
      </w:r>
      <w:r>
        <w:rPr>
          <w:i/>
          <w:lang w:val="en-US"/>
        </w:rPr>
        <w:t>betwee</w:t>
      </w:r>
      <w:r w:rsidR="00D41277">
        <w:rPr>
          <w:i/>
          <w:lang w:val="en-US"/>
        </w:rPr>
        <w:t>n</w:t>
      </w:r>
      <w:r>
        <w:rPr>
          <w:i/>
          <w:lang w:val="en-US"/>
        </w:rPr>
        <w:t xml:space="preserve"> LTE and NR </w:t>
      </w:r>
      <w:r w:rsidR="00D41277">
        <w:rPr>
          <w:i/>
          <w:lang w:val="en-US"/>
        </w:rPr>
        <w:t>is an UE implementation matter and the UE capability design should not need to be aware of it.</w:t>
      </w:r>
    </w:p>
    <w:p w14:paraId="2750B85B" w14:textId="2073C1C6" w:rsidR="00C52DBC" w:rsidRDefault="00C52DBC" w:rsidP="00C52DBC">
      <w:pPr>
        <w:spacing w:after="200" w:line="276" w:lineRule="auto"/>
        <w:jc w:val="both"/>
        <w:rPr>
          <w:i/>
          <w:lang w:val="en-US"/>
        </w:rPr>
      </w:pPr>
      <w:r w:rsidRPr="00E541B0">
        <w:rPr>
          <w:b/>
          <w:bCs/>
          <w:lang w:val="en-US"/>
        </w:rPr>
        <w:t xml:space="preserve">Proposal </w:t>
      </w:r>
      <w:r>
        <w:rPr>
          <w:b/>
          <w:bCs/>
          <w:lang w:val="en-US"/>
        </w:rPr>
        <w:t>#</w:t>
      </w:r>
      <w:r>
        <w:rPr>
          <w:b/>
          <w:bCs/>
          <w:lang w:val="en-US"/>
        </w:rPr>
        <w:t>2</w:t>
      </w:r>
      <w:r w:rsidRPr="00E541B0">
        <w:rPr>
          <w:b/>
          <w:bCs/>
          <w:lang w:val="en-US"/>
        </w:rPr>
        <w:t xml:space="preserve">: </w:t>
      </w:r>
      <w:r w:rsidR="00D41277">
        <w:rPr>
          <w:i/>
          <w:lang w:val="en-US"/>
        </w:rPr>
        <w:t>The UE’s capabilities on each RAT may depend on whether or not the UE is configured with LTE-NR dual connectivity.</w:t>
      </w:r>
    </w:p>
    <w:p w14:paraId="0B9A3CA1" w14:textId="00E4CBAD" w:rsidR="002D2190" w:rsidRDefault="00F64AFE" w:rsidP="00F64AFE">
      <w:pPr>
        <w:spacing w:after="200" w:line="276" w:lineRule="auto"/>
        <w:jc w:val="both"/>
        <w:rPr>
          <w:i/>
          <w:lang w:val="en-US"/>
        </w:rPr>
      </w:pPr>
      <w:r>
        <w:rPr>
          <w:b/>
          <w:bCs/>
          <w:lang w:val="en-US"/>
        </w:rPr>
        <w:t>Proposal #</w:t>
      </w:r>
      <w:r w:rsidR="00C52DBC">
        <w:rPr>
          <w:b/>
          <w:bCs/>
          <w:lang w:val="en-US"/>
        </w:rPr>
        <w:t>3</w:t>
      </w:r>
      <w:r w:rsidRPr="00E541B0">
        <w:rPr>
          <w:b/>
          <w:bCs/>
          <w:lang w:val="en-US"/>
        </w:rPr>
        <w:t xml:space="preserve">: </w:t>
      </w:r>
      <w:r w:rsidR="00D41277">
        <w:rPr>
          <w:i/>
          <w:lang w:val="en-US"/>
        </w:rPr>
        <w:t xml:space="preserve">The UE’s capabilities on </w:t>
      </w:r>
      <w:r w:rsidR="00D41277">
        <w:rPr>
          <w:i/>
          <w:lang w:val="en-US"/>
        </w:rPr>
        <w:t>one</w:t>
      </w:r>
      <w:r w:rsidR="00D41277">
        <w:rPr>
          <w:i/>
          <w:lang w:val="en-US"/>
        </w:rPr>
        <w:t xml:space="preserve"> RAT may depend on </w:t>
      </w:r>
      <w:r w:rsidR="00D41277">
        <w:rPr>
          <w:i/>
          <w:lang w:val="en-US"/>
        </w:rPr>
        <w:t xml:space="preserve">the maximum data rate the UE needs to expect on the other RAT </w:t>
      </w:r>
      <w:r w:rsidR="00D41277">
        <w:rPr>
          <w:i/>
          <w:lang w:val="en-US"/>
        </w:rPr>
        <w:t>w</w:t>
      </w:r>
      <w:r w:rsidR="00D41277">
        <w:rPr>
          <w:i/>
          <w:lang w:val="en-US"/>
        </w:rPr>
        <w:t>hen the</w:t>
      </w:r>
      <w:r w:rsidR="00D41277">
        <w:rPr>
          <w:i/>
          <w:lang w:val="en-US"/>
        </w:rPr>
        <w:t xml:space="preserve"> UE is configured with LTE-NR dual connectivity.</w:t>
      </w:r>
      <w:bookmarkStart w:id="2" w:name="_GoBack"/>
      <w:bookmarkEnd w:id="2"/>
    </w:p>
    <w:p w14:paraId="6A05F46B" w14:textId="07356B91" w:rsidR="00D41277" w:rsidRDefault="00D41277" w:rsidP="00F64AFE">
      <w:pPr>
        <w:spacing w:after="200" w:line="276" w:lineRule="auto"/>
        <w:jc w:val="both"/>
        <w:rPr>
          <w:i/>
          <w:lang w:val="en-US"/>
        </w:rPr>
      </w:pPr>
      <w:r>
        <w:rPr>
          <w:b/>
          <w:bCs/>
          <w:lang w:val="en-US"/>
        </w:rPr>
        <w:t>Proposal #</w:t>
      </w:r>
      <w:r>
        <w:rPr>
          <w:b/>
          <w:bCs/>
          <w:lang w:val="en-US"/>
        </w:rPr>
        <w:t>4</w:t>
      </w:r>
      <w:r w:rsidRPr="00E541B0">
        <w:rPr>
          <w:b/>
          <w:bCs/>
          <w:lang w:val="en-US"/>
        </w:rPr>
        <w:t xml:space="preserve">: </w:t>
      </w:r>
      <w:r>
        <w:rPr>
          <w:i/>
          <w:lang w:val="en-US"/>
        </w:rPr>
        <w:t xml:space="preserve">The UE’s capabilities on one RAT </w:t>
      </w:r>
      <w:r>
        <w:rPr>
          <w:i/>
          <w:lang w:val="en-US"/>
        </w:rPr>
        <w:t xml:space="preserve">do not </w:t>
      </w:r>
      <w:r>
        <w:rPr>
          <w:i/>
          <w:lang w:val="en-US"/>
        </w:rPr>
        <w:t xml:space="preserve">depend on </w:t>
      </w:r>
      <w:r w:rsidR="001E4153">
        <w:rPr>
          <w:i/>
          <w:lang w:val="en-US"/>
        </w:rPr>
        <w:t>the absence of,</w:t>
      </w:r>
      <w:r>
        <w:rPr>
          <w:i/>
          <w:lang w:val="en-US"/>
        </w:rPr>
        <w:t xml:space="preserve">, presence </w:t>
      </w:r>
      <w:r w:rsidR="001E4153">
        <w:rPr>
          <w:i/>
          <w:lang w:val="en-US"/>
        </w:rPr>
        <w:t xml:space="preserve">of </w:t>
      </w:r>
      <w:r>
        <w:rPr>
          <w:i/>
          <w:lang w:val="en-US"/>
        </w:rPr>
        <w:t>or type of transmission taking place on the other RAT, i.e. there is no dynamic link in the UE processing or combinin</w:t>
      </w:r>
      <w:r w:rsidR="00A32B5A">
        <w:rPr>
          <w:i/>
          <w:lang w:val="en-US"/>
        </w:rPr>
        <w:t xml:space="preserve">g capability on one RAT </w:t>
      </w:r>
      <w:r>
        <w:rPr>
          <w:i/>
          <w:lang w:val="en-US"/>
        </w:rPr>
        <w:t>relat</w:t>
      </w:r>
      <w:r w:rsidR="00A32B5A">
        <w:rPr>
          <w:i/>
          <w:lang w:val="en-US"/>
        </w:rPr>
        <w:t>e</w:t>
      </w:r>
      <w:r>
        <w:rPr>
          <w:i/>
          <w:lang w:val="en-US"/>
        </w:rPr>
        <w:t>d to what is being transmitted or currently stored in the HARQ buffer on the other RAT.</w:t>
      </w:r>
    </w:p>
    <w:p w14:paraId="16558D07" w14:textId="77777777" w:rsidR="0034111C" w:rsidRPr="00A51522" w:rsidRDefault="0034111C">
      <w:pPr>
        <w:pStyle w:val="Heading1"/>
      </w:pPr>
      <w:r w:rsidRPr="00A51522">
        <w:t>References</w:t>
      </w:r>
      <w:r w:rsidR="00A2459D" w:rsidRPr="00A51522">
        <w:t xml:space="preserve"> </w:t>
      </w:r>
    </w:p>
    <w:p w14:paraId="6B0FF054" w14:textId="77777777" w:rsidR="00055676" w:rsidRPr="00013455" w:rsidRDefault="00055676" w:rsidP="006F0914">
      <w:pPr>
        <w:numPr>
          <w:ilvl w:val="0"/>
          <w:numId w:val="1"/>
        </w:numPr>
        <w:spacing w:after="120"/>
        <w:rPr>
          <w:sz w:val="18"/>
        </w:rPr>
      </w:pPr>
      <w:r w:rsidRPr="00013455">
        <w:rPr>
          <w:sz w:val="18"/>
          <w:lang w:eastAsia="zh-CN"/>
        </w:rPr>
        <w:t>RP-1</w:t>
      </w:r>
      <w:r w:rsidR="00E919AC" w:rsidRPr="00013455">
        <w:rPr>
          <w:sz w:val="18"/>
          <w:lang w:eastAsia="zh-CN"/>
        </w:rPr>
        <w:t>60671</w:t>
      </w:r>
      <w:r w:rsidRPr="00013455">
        <w:rPr>
          <w:sz w:val="18"/>
          <w:lang w:eastAsia="zh-CN"/>
        </w:rPr>
        <w:t xml:space="preserve">, </w:t>
      </w:r>
      <w:r w:rsidR="00D060FF" w:rsidRPr="00013455">
        <w:rPr>
          <w:sz w:val="18"/>
          <w:lang w:eastAsia="zh-CN"/>
        </w:rPr>
        <w:t>“</w:t>
      </w:r>
      <w:r w:rsidR="00E919AC" w:rsidRPr="00013455">
        <w:rPr>
          <w:i/>
          <w:sz w:val="18"/>
          <w:lang w:eastAsia="zh-CN"/>
        </w:rPr>
        <w:t>Study on New Radio Access</w:t>
      </w:r>
      <w:r w:rsidR="00D060FF" w:rsidRPr="00013455">
        <w:rPr>
          <w:i/>
          <w:sz w:val="18"/>
          <w:lang w:eastAsia="zh-CN"/>
        </w:rPr>
        <w:t xml:space="preserve"> Technology</w:t>
      </w:r>
      <w:r w:rsidR="00D060FF" w:rsidRPr="00013455">
        <w:rPr>
          <w:sz w:val="18"/>
          <w:lang w:eastAsia="zh-CN"/>
        </w:rPr>
        <w:t>”</w:t>
      </w:r>
      <w:r w:rsidRPr="00013455">
        <w:rPr>
          <w:sz w:val="18"/>
          <w:lang w:eastAsia="zh-CN"/>
        </w:rPr>
        <w:t xml:space="preserve">, </w:t>
      </w:r>
      <w:r w:rsidR="00D060FF" w:rsidRPr="00013455">
        <w:rPr>
          <w:sz w:val="18"/>
          <w:lang w:eastAsia="zh-CN"/>
        </w:rPr>
        <w:t>NTT DoCoMo</w:t>
      </w:r>
    </w:p>
    <w:p w14:paraId="5D83AC7E" w14:textId="77777777" w:rsidR="00A12B8F" w:rsidRDefault="00A12B8F" w:rsidP="00A12B8F">
      <w:pPr>
        <w:numPr>
          <w:ilvl w:val="0"/>
          <w:numId w:val="1"/>
        </w:numPr>
        <w:rPr>
          <w:sz w:val="18"/>
        </w:rPr>
      </w:pPr>
      <w:r w:rsidRPr="009019C9">
        <w:rPr>
          <w:sz w:val="18"/>
        </w:rPr>
        <w:t>RP-170847, “</w:t>
      </w:r>
      <w:r w:rsidRPr="009019C9">
        <w:rPr>
          <w:i/>
          <w:sz w:val="18"/>
          <w:lang w:eastAsia="zh-CN"/>
        </w:rPr>
        <w:t>New WID on New Radio Access Technology</w:t>
      </w:r>
      <w:r w:rsidRPr="009019C9">
        <w:rPr>
          <w:sz w:val="18"/>
        </w:rPr>
        <w:t xml:space="preserve">”, </w:t>
      </w:r>
      <w:r w:rsidRPr="009019C9">
        <w:rPr>
          <w:sz w:val="18"/>
          <w:lang w:eastAsia="zh-CN"/>
        </w:rPr>
        <w:t>NTT DoCoMo</w:t>
      </w:r>
    </w:p>
    <w:p w14:paraId="7B1BF12E" w14:textId="416B3E38" w:rsidR="00617882" w:rsidRDefault="00617882" w:rsidP="00617882">
      <w:pPr>
        <w:numPr>
          <w:ilvl w:val="0"/>
          <w:numId w:val="1"/>
        </w:numPr>
        <w:spacing w:after="120"/>
        <w:rPr>
          <w:sz w:val="18"/>
        </w:rPr>
      </w:pPr>
      <w:r w:rsidRPr="00617882">
        <w:rPr>
          <w:sz w:val="18"/>
        </w:rPr>
        <w:t>R1-1700290</w:t>
      </w:r>
      <w:r>
        <w:rPr>
          <w:sz w:val="18"/>
        </w:rPr>
        <w:t>/</w:t>
      </w:r>
      <w:r w:rsidRPr="00617882">
        <w:rPr>
          <w:sz w:val="18"/>
        </w:rPr>
        <w:t>R2-168961</w:t>
      </w:r>
      <w:r>
        <w:rPr>
          <w:sz w:val="18"/>
        </w:rPr>
        <w:t>, “</w:t>
      </w:r>
      <w:r w:rsidRPr="00617882">
        <w:rPr>
          <w:i/>
          <w:sz w:val="18"/>
        </w:rPr>
        <w:t>LS on UE capability aspects for LTE/NR tight interworking</w:t>
      </w:r>
      <w:r>
        <w:rPr>
          <w:sz w:val="18"/>
        </w:rPr>
        <w:t xml:space="preserve">”, </w:t>
      </w:r>
      <w:r w:rsidRPr="00617882">
        <w:rPr>
          <w:sz w:val="18"/>
        </w:rPr>
        <w:t>RAN2</w:t>
      </w:r>
    </w:p>
    <w:p w14:paraId="5A486406" w14:textId="6C262F11" w:rsidR="00617882" w:rsidRDefault="00617882" w:rsidP="00617882">
      <w:pPr>
        <w:numPr>
          <w:ilvl w:val="0"/>
          <w:numId w:val="1"/>
        </w:numPr>
        <w:spacing w:after="120"/>
        <w:rPr>
          <w:sz w:val="18"/>
        </w:rPr>
      </w:pPr>
      <w:r>
        <w:rPr>
          <w:sz w:val="18"/>
        </w:rPr>
        <w:t>R1-1701487, “</w:t>
      </w:r>
      <w:r w:rsidRPr="00617882">
        <w:rPr>
          <w:sz w:val="18"/>
        </w:rPr>
        <w:t>Response LS on UE capability aspects for LTE/NR tight interworking</w:t>
      </w:r>
      <w:r>
        <w:rPr>
          <w:sz w:val="18"/>
        </w:rPr>
        <w:t>”, RAN1</w:t>
      </w:r>
    </w:p>
    <w:p w14:paraId="3EB9B62A" w14:textId="34BE1442" w:rsidR="00617882" w:rsidRPr="00617882" w:rsidRDefault="00617882" w:rsidP="00617882">
      <w:pPr>
        <w:numPr>
          <w:ilvl w:val="0"/>
          <w:numId w:val="1"/>
        </w:numPr>
        <w:spacing w:after="120"/>
        <w:rPr>
          <w:sz w:val="18"/>
        </w:rPr>
      </w:pPr>
      <w:r w:rsidRPr="00970C26">
        <w:rPr>
          <w:sz w:val="18"/>
          <w:lang w:eastAsia="zh-CN"/>
        </w:rPr>
        <w:t>R1-1712039</w:t>
      </w:r>
      <w:r>
        <w:rPr>
          <w:sz w:val="18"/>
          <w:lang w:eastAsia="zh-CN"/>
        </w:rPr>
        <w:t>/R2-1707505</w:t>
      </w:r>
      <w:r w:rsidRPr="00013455">
        <w:rPr>
          <w:sz w:val="18"/>
          <w:lang w:eastAsia="zh-CN"/>
        </w:rPr>
        <w:t>, “</w:t>
      </w:r>
      <w:r>
        <w:rPr>
          <w:i/>
          <w:sz w:val="18"/>
          <w:lang w:eastAsia="zh-CN"/>
        </w:rPr>
        <w:t>LS on shared baseband capabilities for MR-DC</w:t>
      </w:r>
      <w:r w:rsidRPr="00013455">
        <w:rPr>
          <w:sz w:val="18"/>
          <w:lang w:eastAsia="zh-CN"/>
        </w:rPr>
        <w:t xml:space="preserve">”, </w:t>
      </w:r>
      <w:r>
        <w:rPr>
          <w:sz w:val="18"/>
          <w:lang w:eastAsia="zh-CN"/>
        </w:rPr>
        <w:t>RAN2</w:t>
      </w:r>
    </w:p>
    <w:p w14:paraId="09EC16D3" w14:textId="35E574AC" w:rsidR="007F375E" w:rsidRPr="007F375E" w:rsidRDefault="00617882" w:rsidP="00617882">
      <w:pPr>
        <w:numPr>
          <w:ilvl w:val="0"/>
          <w:numId w:val="1"/>
        </w:numPr>
        <w:spacing w:after="120"/>
        <w:rPr>
          <w:sz w:val="18"/>
        </w:rPr>
      </w:pPr>
      <w:r>
        <w:rPr>
          <w:sz w:val="18"/>
        </w:rPr>
        <w:t>R1-1714</w:t>
      </w:r>
      <w:r w:rsidR="0093500F" w:rsidRPr="0093500F">
        <w:rPr>
          <w:sz w:val="18"/>
        </w:rPr>
        <w:t>0</w:t>
      </w:r>
      <w:r>
        <w:rPr>
          <w:sz w:val="18"/>
        </w:rPr>
        <w:t>18</w:t>
      </w:r>
      <w:r w:rsidR="007F375E" w:rsidRPr="0093500F">
        <w:rPr>
          <w:sz w:val="18"/>
        </w:rPr>
        <w:t>, “</w:t>
      </w:r>
      <w:r w:rsidRPr="00617882">
        <w:rPr>
          <w:i/>
          <w:sz w:val="18"/>
        </w:rPr>
        <w:t>On the HARQ soft buffer handling</w:t>
      </w:r>
      <w:r w:rsidR="007F375E">
        <w:rPr>
          <w:sz w:val="18"/>
        </w:rPr>
        <w:t xml:space="preserve">”, Nokia, </w:t>
      </w:r>
      <w:r>
        <w:rPr>
          <w:sz w:val="18"/>
        </w:rPr>
        <w:t>Nokia Shanghai Bell</w:t>
      </w:r>
    </w:p>
    <w:sectPr w:rsidR="007F375E" w:rsidRPr="007F375E"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A0823D" w14:textId="77777777" w:rsidR="00754013" w:rsidRDefault="00754013">
      <w:r>
        <w:separator/>
      </w:r>
    </w:p>
  </w:endnote>
  <w:endnote w:type="continuationSeparator" w:id="0">
    <w:p w14:paraId="3BA47659" w14:textId="77777777" w:rsidR="00754013" w:rsidRDefault="00754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AE160D" w14:textId="77777777" w:rsidR="00754013" w:rsidRDefault="00754013">
      <w:r>
        <w:separator/>
      </w:r>
    </w:p>
  </w:footnote>
  <w:footnote w:type="continuationSeparator" w:id="0">
    <w:p w14:paraId="67D1A6D1" w14:textId="77777777" w:rsidR="00754013" w:rsidRDefault="007540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B74AD"/>
    <w:multiLevelType w:val="hybridMultilevel"/>
    <w:tmpl w:val="E9A2A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9955E2"/>
    <w:multiLevelType w:val="hybridMultilevel"/>
    <w:tmpl w:val="2280E9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128CB"/>
    <w:multiLevelType w:val="hybridMultilevel"/>
    <w:tmpl w:val="4502B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B01B6D"/>
    <w:multiLevelType w:val="hybridMultilevel"/>
    <w:tmpl w:val="77B6FA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D135072"/>
    <w:multiLevelType w:val="hybridMultilevel"/>
    <w:tmpl w:val="AAF6313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8B64EF"/>
    <w:multiLevelType w:val="hybridMultilevel"/>
    <w:tmpl w:val="BC46790E"/>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1E5440E"/>
    <w:multiLevelType w:val="hybridMultilevel"/>
    <w:tmpl w:val="770EF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5E26FE"/>
    <w:multiLevelType w:val="hybridMultilevel"/>
    <w:tmpl w:val="1ED65F16"/>
    <w:lvl w:ilvl="0" w:tplc="53C41DB4">
      <w:start w:val="1"/>
      <w:numFmt w:val="bullet"/>
      <w:lvlText w:val="•"/>
      <w:lvlJc w:val="left"/>
      <w:pPr>
        <w:tabs>
          <w:tab w:val="num" w:pos="720"/>
        </w:tabs>
        <w:ind w:left="720" w:hanging="360"/>
      </w:pPr>
      <w:rPr>
        <w:rFonts w:ascii="Arial" w:hAnsi="Arial" w:cs="Times New Roman" w:hint="default"/>
      </w:rPr>
    </w:lvl>
    <w:lvl w:ilvl="1" w:tplc="C3EA90F8">
      <w:start w:val="52"/>
      <w:numFmt w:val="bullet"/>
      <w:lvlText w:val=""/>
      <w:lvlJc w:val="left"/>
      <w:pPr>
        <w:tabs>
          <w:tab w:val="num" w:pos="1440"/>
        </w:tabs>
        <w:ind w:left="1440" w:hanging="360"/>
      </w:pPr>
      <w:rPr>
        <w:rFonts w:ascii="Wingdings" w:hAnsi="Wingdings" w:hint="default"/>
      </w:rPr>
    </w:lvl>
    <w:lvl w:ilvl="2" w:tplc="F33A9952">
      <w:start w:val="1"/>
      <w:numFmt w:val="bullet"/>
      <w:lvlText w:val="•"/>
      <w:lvlJc w:val="left"/>
      <w:pPr>
        <w:tabs>
          <w:tab w:val="num" w:pos="2160"/>
        </w:tabs>
        <w:ind w:left="2160" w:hanging="360"/>
      </w:pPr>
      <w:rPr>
        <w:rFonts w:ascii="Arial" w:hAnsi="Arial" w:cs="Times New Roman" w:hint="default"/>
      </w:rPr>
    </w:lvl>
    <w:lvl w:ilvl="3" w:tplc="6E1487E8">
      <w:start w:val="1"/>
      <w:numFmt w:val="bullet"/>
      <w:lvlText w:val="•"/>
      <w:lvlJc w:val="left"/>
      <w:pPr>
        <w:tabs>
          <w:tab w:val="num" w:pos="2880"/>
        </w:tabs>
        <w:ind w:left="2880" w:hanging="360"/>
      </w:pPr>
      <w:rPr>
        <w:rFonts w:ascii="Arial" w:hAnsi="Arial" w:cs="Times New Roman" w:hint="default"/>
      </w:rPr>
    </w:lvl>
    <w:lvl w:ilvl="4" w:tplc="575CBF48">
      <w:start w:val="1"/>
      <w:numFmt w:val="bullet"/>
      <w:lvlText w:val="•"/>
      <w:lvlJc w:val="left"/>
      <w:pPr>
        <w:tabs>
          <w:tab w:val="num" w:pos="3600"/>
        </w:tabs>
        <w:ind w:left="3600" w:hanging="360"/>
      </w:pPr>
      <w:rPr>
        <w:rFonts w:ascii="Arial" w:hAnsi="Arial" w:cs="Times New Roman" w:hint="default"/>
      </w:rPr>
    </w:lvl>
    <w:lvl w:ilvl="5" w:tplc="BCC8FA8E">
      <w:start w:val="1"/>
      <w:numFmt w:val="bullet"/>
      <w:lvlText w:val="•"/>
      <w:lvlJc w:val="left"/>
      <w:pPr>
        <w:tabs>
          <w:tab w:val="num" w:pos="4320"/>
        </w:tabs>
        <w:ind w:left="4320" w:hanging="360"/>
      </w:pPr>
      <w:rPr>
        <w:rFonts w:ascii="Arial" w:hAnsi="Arial" w:cs="Times New Roman" w:hint="default"/>
      </w:rPr>
    </w:lvl>
    <w:lvl w:ilvl="6" w:tplc="C72C9CEC">
      <w:start w:val="1"/>
      <w:numFmt w:val="bullet"/>
      <w:lvlText w:val="•"/>
      <w:lvlJc w:val="left"/>
      <w:pPr>
        <w:tabs>
          <w:tab w:val="num" w:pos="5040"/>
        </w:tabs>
        <w:ind w:left="5040" w:hanging="360"/>
      </w:pPr>
      <w:rPr>
        <w:rFonts w:ascii="Arial" w:hAnsi="Arial" w:cs="Times New Roman" w:hint="default"/>
      </w:rPr>
    </w:lvl>
    <w:lvl w:ilvl="7" w:tplc="8E780E80">
      <w:start w:val="1"/>
      <w:numFmt w:val="bullet"/>
      <w:lvlText w:val="•"/>
      <w:lvlJc w:val="left"/>
      <w:pPr>
        <w:tabs>
          <w:tab w:val="num" w:pos="5760"/>
        </w:tabs>
        <w:ind w:left="5760" w:hanging="360"/>
      </w:pPr>
      <w:rPr>
        <w:rFonts w:ascii="Arial" w:hAnsi="Arial" w:cs="Times New Roman" w:hint="default"/>
      </w:rPr>
    </w:lvl>
    <w:lvl w:ilvl="8" w:tplc="B44C79F0">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45931BF"/>
    <w:multiLevelType w:val="hybridMultilevel"/>
    <w:tmpl w:val="4C5E2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BE35BF"/>
    <w:multiLevelType w:val="hybridMultilevel"/>
    <w:tmpl w:val="3D427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9807B6"/>
    <w:multiLevelType w:val="hybridMultilevel"/>
    <w:tmpl w:val="22A6B4D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5C21157"/>
    <w:multiLevelType w:val="hybridMultilevel"/>
    <w:tmpl w:val="275EA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6D675F3"/>
    <w:multiLevelType w:val="hybridMultilevel"/>
    <w:tmpl w:val="7A268E8E"/>
    <w:lvl w:ilvl="0" w:tplc="744AACDA">
      <w:start w:val="1"/>
      <w:numFmt w:val="bullet"/>
      <w:lvlText w:val="•"/>
      <w:lvlJc w:val="left"/>
      <w:pPr>
        <w:tabs>
          <w:tab w:val="num" w:pos="720"/>
        </w:tabs>
        <w:ind w:left="720" w:hanging="360"/>
      </w:pPr>
      <w:rPr>
        <w:rFonts w:ascii="Arial" w:hAnsi="Arial" w:hint="default"/>
      </w:rPr>
    </w:lvl>
    <w:lvl w:ilvl="1" w:tplc="CD386374">
      <w:start w:val="2695"/>
      <w:numFmt w:val="bullet"/>
      <w:lvlText w:val="–"/>
      <w:lvlJc w:val="left"/>
      <w:pPr>
        <w:tabs>
          <w:tab w:val="num" w:pos="1440"/>
        </w:tabs>
        <w:ind w:left="1440" w:hanging="360"/>
      </w:pPr>
      <w:rPr>
        <w:rFonts w:ascii="Arial" w:hAnsi="Arial" w:hint="default"/>
      </w:rPr>
    </w:lvl>
    <w:lvl w:ilvl="2" w:tplc="E2047626" w:tentative="1">
      <w:start w:val="1"/>
      <w:numFmt w:val="bullet"/>
      <w:lvlText w:val="•"/>
      <w:lvlJc w:val="left"/>
      <w:pPr>
        <w:tabs>
          <w:tab w:val="num" w:pos="2160"/>
        </w:tabs>
        <w:ind w:left="2160" w:hanging="360"/>
      </w:pPr>
      <w:rPr>
        <w:rFonts w:ascii="Arial" w:hAnsi="Arial" w:hint="default"/>
      </w:rPr>
    </w:lvl>
    <w:lvl w:ilvl="3" w:tplc="1E7E1964" w:tentative="1">
      <w:start w:val="1"/>
      <w:numFmt w:val="bullet"/>
      <w:lvlText w:val="•"/>
      <w:lvlJc w:val="left"/>
      <w:pPr>
        <w:tabs>
          <w:tab w:val="num" w:pos="2880"/>
        </w:tabs>
        <w:ind w:left="2880" w:hanging="360"/>
      </w:pPr>
      <w:rPr>
        <w:rFonts w:ascii="Arial" w:hAnsi="Arial" w:hint="default"/>
      </w:rPr>
    </w:lvl>
    <w:lvl w:ilvl="4" w:tplc="5576234E" w:tentative="1">
      <w:start w:val="1"/>
      <w:numFmt w:val="bullet"/>
      <w:lvlText w:val="•"/>
      <w:lvlJc w:val="left"/>
      <w:pPr>
        <w:tabs>
          <w:tab w:val="num" w:pos="3600"/>
        </w:tabs>
        <w:ind w:left="3600" w:hanging="360"/>
      </w:pPr>
      <w:rPr>
        <w:rFonts w:ascii="Arial" w:hAnsi="Arial" w:hint="default"/>
      </w:rPr>
    </w:lvl>
    <w:lvl w:ilvl="5" w:tplc="CD6C602A" w:tentative="1">
      <w:start w:val="1"/>
      <w:numFmt w:val="bullet"/>
      <w:lvlText w:val="•"/>
      <w:lvlJc w:val="left"/>
      <w:pPr>
        <w:tabs>
          <w:tab w:val="num" w:pos="4320"/>
        </w:tabs>
        <w:ind w:left="4320" w:hanging="360"/>
      </w:pPr>
      <w:rPr>
        <w:rFonts w:ascii="Arial" w:hAnsi="Arial" w:hint="default"/>
      </w:rPr>
    </w:lvl>
    <w:lvl w:ilvl="6" w:tplc="7E70FDD2" w:tentative="1">
      <w:start w:val="1"/>
      <w:numFmt w:val="bullet"/>
      <w:lvlText w:val="•"/>
      <w:lvlJc w:val="left"/>
      <w:pPr>
        <w:tabs>
          <w:tab w:val="num" w:pos="5040"/>
        </w:tabs>
        <w:ind w:left="5040" w:hanging="360"/>
      </w:pPr>
      <w:rPr>
        <w:rFonts w:ascii="Arial" w:hAnsi="Arial" w:hint="default"/>
      </w:rPr>
    </w:lvl>
    <w:lvl w:ilvl="7" w:tplc="17E8A84E" w:tentative="1">
      <w:start w:val="1"/>
      <w:numFmt w:val="bullet"/>
      <w:lvlText w:val="•"/>
      <w:lvlJc w:val="left"/>
      <w:pPr>
        <w:tabs>
          <w:tab w:val="num" w:pos="5760"/>
        </w:tabs>
        <w:ind w:left="5760" w:hanging="360"/>
      </w:pPr>
      <w:rPr>
        <w:rFonts w:ascii="Arial" w:hAnsi="Arial" w:hint="default"/>
      </w:rPr>
    </w:lvl>
    <w:lvl w:ilvl="8" w:tplc="57E6AA8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77C3E87"/>
    <w:multiLevelType w:val="hybridMultilevel"/>
    <w:tmpl w:val="E0EC816E"/>
    <w:lvl w:ilvl="0" w:tplc="D8F0F2EE">
      <w:start w:val="1"/>
      <w:numFmt w:val="bullet"/>
      <w:lvlText w:val="•"/>
      <w:lvlJc w:val="left"/>
      <w:pPr>
        <w:tabs>
          <w:tab w:val="num" w:pos="720"/>
        </w:tabs>
        <w:ind w:left="720" w:hanging="360"/>
      </w:pPr>
      <w:rPr>
        <w:rFonts w:ascii="Arial" w:hAnsi="Arial" w:hint="default"/>
      </w:rPr>
    </w:lvl>
    <w:lvl w:ilvl="1" w:tplc="327ACB9C">
      <w:start w:val="1375"/>
      <w:numFmt w:val="bullet"/>
      <w:lvlText w:val="–"/>
      <w:lvlJc w:val="left"/>
      <w:pPr>
        <w:tabs>
          <w:tab w:val="num" w:pos="1440"/>
        </w:tabs>
        <w:ind w:left="1440" w:hanging="360"/>
      </w:pPr>
      <w:rPr>
        <w:rFonts w:ascii="Arial" w:hAnsi="Arial" w:hint="default"/>
      </w:rPr>
    </w:lvl>
    <w:lvl w:ilvl="2" w:tplc="D11CD818">
      <w:start w:val="1375"/>
      <w:numFmt w:val="bullet"/>
      <w:lvlText w:val="•"/>
      <w:lvlJc w:val="left"/>
      <w:pPr>
        <w:tabs>
          <w:tab w:val="num" w:pos="2160"/>
        </w:tabs>
        <w:ind w:left="2160" w:hanging="360"/>
      </w:pPr>
      <w:rPr>
        <w:rFonts w:ascii="Arial" w:hAnsi="Arial" w:hint="default"/>
      </w:rPr>
    </w:lvl>
    <w:lvl w:ilvl="3" w:tplc="CD98D93C" w:tentative="1">
      <w:start w:val="1"/>
      <w:numFmt w:val="bullet"/>
      <w:lvlText w:val="•"/>
      <w:lvlJc w:val="left"/>
      <w:pPr>
        <w:tabs>
          <w:tab w:val="num" w:pos="2880"/>
        </w:tabs>
        <w:ind w:left="2880" w:hanging="360"/>
      </w:pPr>
      <w:rPr>
        <w:rFonts w:ascii="Arial" w:hAnsi="Arial" w:hint="default"/>
      </w:rPr>
    </w:lvl>
    <w:lvl w:ilvl="4" w:tplc="71CE55D0" w:tentative="1">
      <w:start w:val="1"/>
      <w:numFmt w:val="bullet"/>
      <w:lvlText w:val="•"/>
      <w:lvlJc w:val="left"/>
      <w:pPr>
        <w:tabs>
          <w:tab w:val="num" w:pos="3600"/>
        </w:tabs>
        <w:ind w:left="3600" w:hanging="360"/>
      </w:pPr>
      <w:rPr>
        <w:rFonts w:ascii="Arial" w:hAnsi="Arial" w:hint="default"/>
      </w:rPr>
    </w:lvl>
    <w:lvl w:ilvl="5" w:tplc="74F8C71C" w:tentative="1">
      <w:start w:val="1"/>
      <w:numFmt w:val="bullet"/>
      <w:lvlText w:val="•"/>
      <w:lvlJc w:val="left"/>
      <w:pPr>
        <w:tabs>
          <w:tab w:val="num" w:pos="4320"/>
        </w:tabs>
        <w:ind w:left="4320" w:hanging="360"/>
      </w:pPr>
      <w:rPr>
        <w:rFonts w:ascii="Arial" w:hAnsi="Arial" w:hint="default"/>
      </w:rPr>
    </w:lvl>
    <w:lvl w:ilvl="6" w:tplc="03BA4B98" w:tentative="1">
      <w:start w:val="1"/>
      <w:numFmt w:val="bullet"/>
      <w:lvlText w:val="•"/>
      <w:lvlJc w:val="left"/>
      <w:pPr>
        <w:tabs>
          <w:tab w:val="num" w:pos="5040"/>
        </w:tabs>
        <w:ind w:left="5040" w:hanging="360"/>
      </w:pPr>
      <w:rPr>
        <w:rFonts w:ascii="Arial" w:hAnsi="Arial" w:hint="default"/>
      </w:rPr>
    </w:lvl>
    <w:lvl w:ilvl="7" w:tplc="8874461C" w:tentative="1">
      <w:start w:val="1"/>
      <w:numFmt w:val="bullet"/>
      <w:lvlText w:val="•"/>
      <w:lvlJc w:val="left"/>
      <w:pPr>
        <w:tabs>
          <w:tab w:val="num" w:pos="5760"/>
        </w:tabs>
        <w:ind w:left="5760" w:hanging="360"/>
      </w:pPr>
      <w:rPr>
        <w:rFonts w:ascii="Arial" w:hAnsi="Arial" w:hint="default"/>
      </w:rPr>
    </w:lvl>
    <w:lvl w:ilvl="8" w:tplc="F762FA3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D6D4705"/>
    <w:multiLevelType w:val="hybridMultilevel"/>
    <w:tmpl w:val="BBA424D6"/>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40BF2914"/>
    <w:multiLevelType w:val="hybridMultilevel"/>
    <w:tmpl w:val="309E8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56D65"/>
    <w:multiLevelType w:val="hybridMultilevel"/>
    <w:tmpl w:val="8974B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B90F10"/>
    <w:multiLevelType w:val="hybridMultilevel"/>
    <w:tmpl w:val="F7621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153726"/>
    <w:multiLevelType w:val="hybridMultilevel"/>
    <w:tmpl w:val="D4E86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7B2617C"/>
    <w:multiLevelType w:val="hybridMultilevel"/>
    <w:tmpl w:val="5FD29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0903CA"/>
    <w:multiLevelType w:val="hybridMultilevel"/>
    <w:tmpl w:val="29D8C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204580F"/>
    <w:multiLevelType w:val="hybridMultilevel"/>
    <w:tmpl w:val="E22A1214"/>
    <w:lvl w:ilvl="0" w:tplc="C8F25F3E">
      <w:start w:val="1"/>
      <w:numFmt w:val="bullet"/>
      <w:lvlText w:val="•"/>
      <w:lvlJc w:val="left"/>
      <w:pPr>
        <w:tabs>
          <w:tab w:val="num" w:pos="720"/>
        </w:tabs>
        <w:ind w:left="720" w:hanging="360"/>
      </w:pPr>
      <w:rPr>
        <w:rFonts w:ascii="Arial" w:hAnsi="Arial" w:hint="default"/>
      </w:rPr>
    </w:lvl>
    <w:lvl w:ilvl="1" w:tplc="36A84B20">
      <w:numFmt w:val="bullet"/>
      <w:lvlText w:val="–"/>
      <w:lvlJc w:val="left"/>
      <w:pPr>
        <w:tabs>
          <w:tab w:val="num" w:pos="1440"/>
        </w:tabs>
        <w:ind w:left="1440" w:hanging="360"/>
      </w:pPr>
      <w:rPr>
        <w:rFonts w:ascii="Arial" w:hAnsi="Arial" w:hint="default"/>
      </w:rPr>
    </w:lvl>
    <w:lvl w:ilvl="2" w:tplc="8D347C68">
      <w:start w:val="1"/>
      <w:numFmt w:val="bullet"/>
      <w:lvlText w:val="•"/>
      <w:lvlJc w:val="left"/>
      <w:pPr>
        <w:tabs>
          <w:tab w:val="num" w:pos="2160"/>
        </w:tabs>
        <w:ind w:left="2160" w:hanging="360"/>
      </w:pPr>
      <w:rPr>
        <w:rFonts w:ascii="Arial" w:hAnsi="Arial" w:hint="default"/>
      </w:rPr>
    </w:lvl>
    <w:lvl w:ilvl="3" w:tplc="3F7E5888" w:tentative="1">
      <w:start w:val="1"/>
      <w:numFmt w:val="bullet"/>
      <w:lvlText w:val="•"/>
      <w:lvlJc w:val="left"/>
      <w:pPr>
        <w:tabs>
          <w:tab w:val="num" w:pos="2880"/>
        </w:tabs>
        <w:ind w:left="2880" w:hanging="360"/>
      </w:pPr>
      <w:rPr>
        <w:rFonts w:ascii="Arial" w:hAnsi="Arial" w:hint="default"/>
      </w:rPr>
    </w:lvl>
    <w:lvl w:ilvl="4" w:tplc="E45A1484" w:tentative="1">
      <w:start w:val="1"/>
      <w:numFmt w:val="bullet"/>
      <w:lvlText w:val="•"/>
      <w:lvlJc w:val="left"/>
      <w:pPr>
        <w:tabs>
          <w:tab w:val="num" w:pos="3600"/>
        </w:tabs>
        <w:ind w:left="3600" w:hanging="360"/>
      </w:pPr>
      <w:rPr>
        <w:rFonts w:ascii="Arial" w:hAnsi="Arial" w:hint="default"/>
      </w:rPr>
    </w:lvl>
    <w:lvl w:ilvl="5" w:tplc="71486340" w:tentative="1">
      <w:start w:val="1"/>
      <w:numFmt w:val="bullet"/>
      <w:lvlText w:val="•"/>
      <w:lvlJc w:val="left"/>
      <w:pPr>
        <w:tabs>
          <w:tab w:val="num" w:pos="4320"/>
        </w:tabs>
        <w:ind w:left="4320" w:hanging="360"/>
      </w:pPr>
      <w:rPr>
        <w:rFonts w:ascii="Arial" w:hAnsi="Arial" w:hint="default"/>
      </w:rPr>
    </w:lvl>
    <w:lvl w:ilvl="6" w:tplc="13E21B4A" w:tentative="1">
      <w:start w:val="1"/>
      <w:numFmt w:val="bullet"/>
      <w:lvlText w:val="•"/>
      <w:lvlJc w:val="left"/>
      <w:pPr>
        <w:tabs>
          <w:tab w:val="num" w:pos="5040"/>
        </w:tabs>
        <w:ind w:left="5040" w:hanging="360"/>
      </w:pPr>
      <w:rPr>
        <w:rFonts w:ascii="Arial" w:hAnsi="Arial" w:hint="default"/>
      </w:rPr>
    </w:lvl>
    <w:lvl w:ilvl="7" w:tplc="695E9E12" w:tentative="1">
      <w:start w:val="1"/>
      <w:numFmt w:val="bullet"/>
      <w:lvlText w:val="•"/>
      <w:lvlJc w:val="left"/>
      <w:pPr>
        <w:tabs>
          <w:tab w:val="num" w:pos="5760"/>
        </w:tabs>
        <w:ind w:left="5760" w:hanging="360"/>
      </w:pPr>
      <w:rPr>
        <w:rFonts w:ascii="Arial" w:hAnsi="Arial" w:hint="default"/>
      </w:rPr>
    </w:lvl>
    <w:lvl w:ilvl="8" w:tplc="A4A24BE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3BC45C3"/>
    <w:multiLevelType w:val="hybridMultilevel"/>
    <w:tmpl w:val="1446FEA0"/>
    <w:lvl w:ilvl="0" w:tplc="DCDC64D8">
      <w:start w:val="1"/>
      <w:numFmt w:val="bullet"/>
      <w:lvlText w:val="•"/>
      <w:lvlJc w:val="left"/>
      <w:pPr>
        <w:tabs>
          <w:tab w:val="num" w:pos="720"/>
        </w:tabs>
        <w:ind w:left="720" w:hanging="360"/>
      </w:pPr>
      <w:rPr>
        <w:rFonts w:ascii="Arial" w:hAnsi="Arial" w:hint="default"/>
      </w:rPr>
    </w:lvl>
    <w:lvl w:ilvl="1" w:tplc="1132FB80" w:tentative="1">
      <w:start w:val="1"/>
      <w:numFmt w:val="bullet"/>
      <w:lvlText w:val="•"/>
      <w:lvlJc w:val="left"/>
      <w:pPr>
        <w:tabs>
          <w:tab w:val="num" w:pos="1440"/>
        </w:tabs>
        <w:ind w:left="1440" w:hanging="360"/>
      </w:pPr>
      <w:rPr>
        <w:rFonts w:ascii="Arial" w:hAnsi="Arial" w:hint="default"/>
      </w:rPr>
    </w:lvl>
    <w:lvl w:ilvl="2" w:tplc="214CA2D6" w:tentative="1">
      <w:start w:val="1"/>
      <w:numFmt w:val="bullet"/>
      <w:lvlText w:val="•"/>
      <w:lvlJc w:val="left"/>
      <w:pPr>
        <w:tabs>
          <w:tab w:val="num" w:pos="2160"/>
        </w:tabs>
        <w:ind w:left="2160" w:hanging="360"/>
      </w:pPr>
      <w:rPr>
        <w:rFonts w:ascii="Arial" w:hAnsi="Arial" w:hint="default"/>
      </w:rPr>
    </w:lvl>
    <w:lvl w:ilvl="3" w:tplc="5890067A" w:tentative="1">
      <w:start w:val="1"/>
      <w:numFmt w:val="bullet"/>
      <w:lvlText w:val="•"/>
      <w:lvlJc w:val="left"/>
      <w:pPr>
        <w:tabs>
          <w:tab w:val="num" w:pos="2880"/>
        </w:tabs>
        <w:ind w:left="2880" w:hanging="360"/>
      </w:pPr>
      <w:rPr>
        <w:rFonts w:ascii="Arial" w:hAnsi="Arial" w:hint="default"/>
      </w:rPr>
    </w:lvl>
    <w:lvl w:ilvl="4" w:tplc="B2FAD136" w:tentative="1">
      <w:start w:val="1"/>
      <w:numFmt w:val="bullet"/>
      <w:lvlText w:val="•"/>
      <w:lvlJc w:val="left"/>
      <w:pPr>
        <w:tabs>
          <w:tab w:val="num" w:pos="3600"/>
        </w:tabs>
        <w:ind w:left="3600" w:hanging="360"/>
      </w:pPr>
      <w:rPr>
        <w:rFonts w:ascii="Arial" w:hAnsi="Arial" w:hint="default"/>
      </w:rPr>
    </w:lvl>
    <w:lvl w:ilvl="5" w:tplc="A456FF96" w:tentative="1">
      <w:start w:val="1"/>
      <w:numFmt w:val="bullet"/>
      <w:lvlText w:val="•"/>
      <w:lvlJc w:val="left"/>
      <w:pPr>
        <w:tabs>
          <w:tab w:val="num" w:pos="4320"/>
        </w:tabs>
        <w:ind w:left="4320" w:hanging="360"/>
      </w:pPr>
      <w:rPr>
        <w:rFonts w:ascii="Arial" w:hAnsi="Arial" w:hint="default"/>
      </w:rPr>
    </w:lvl>
    <w:lvl w:ilvl="6" w:tplc="A2C4B4A8" w:tentative="1">
      <w:start w:val="1"/>
      <w:numFmt w:val="bullet"/>
      <w:lvlText w:val="•"/>
      <w:lvlJc w:val="left"/>
      <w:pPr>
        <w:tabs>
          <w:tab w:val="num" w:pos="5040"/>
        </w:tabs>
        <w:ind w:left="5040" w:hanging="360"/>
      </w:pPr>
      <w:rPr>
        <w:rFonts w:ascii="Arial" w:hAnsi="Arial" w:hint="default"/>
      </w:rPr>
    </w:lvl>
    <w:lvl w:ilvl="7" w:tplc="3F4EEFB8" w:tentative="1">
      <w:start w:val="1"/>
      <w:numFmt w:val="bullet"/>
      <w:lvlText w:val="•"/>
      <w:lvlJc w:val="left"/>
      <w:pPr>
        <w:tabs>
          <w:tab w:val="num" w:pos="5760"/>
        </w:tabs>
        <w:ind w:left="5760" w:hanging="360"/>
      </w:pPr>
      <w:rPr>
        <w:rFonts w:ascii="Arial" w:hAnsi="Arial" w:hint="default"/>
      </w:rPr>
    </w:lvl>
    <w:lvl w:ilvl="8" w:tplc="04CA32C8"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4"/>
  </w:num>
  <w:num w:numId="3">
    <w:abstractNumId w:val="12"/>
  </w:num>
  <w:num w:numId="4">
    <w:abstractNumId w:val="10"/>
  </w:num>
  <w:num w:numId="5">
    <w:abstractNumId w:val="26"/>
  </w:num>
  <w:num w:numId="6">
    <w:abstractNumId w:val="8"/>
  </w:num>
  <w:num w:numId="7">
    <w:abstractNumId w:val="24"/>
  </w:num>
  <w:num w:numId="8">
    <w:abstractNumId w:val="20"/>
  </w:num>
  <w:num w:numId="9">
    <w:abstractNumId w:val="25"/>
  </w:num>
  <w:num w:numId="10">
    <w:abstractNumId w:val="15"/>
  </w:num>
  <w:num w:numId="11">
    <w:abstractNumId w:val="0"/>
  </w:num>
  <w:num w:numId="12">
    <w:abstractNumId w:val="11"/>
  </w:num>
  <w:num w:numId="13">
    <w:abstractNumId w:val="16"/>
  </w:num>
  <w:num w:numId="14">
    <w:abstractNumId w:val="5"/>
  </w:num>
  <w:num w:numId="15">
    <w:abstractNumId w:val="22"/>
  </w:num>
  <w:num w:numId="16">
    <w:abstractNumId w:val="18"/>
  </w:num>
  <w:num w:numId="17">
    <w:abstractNumId w:val="14"/>
  </w:num>
  <w:num w:numId="18">
    <w:abstractNumId w:val="28"/>
  </w:num>
  <w:num w:numId="19">
    <w:abstractNumId w:val="7"/>
  </w:num>
  <w:num w:numId="20">
    <w:abstractNumId w:val="21"/>
  </w:num>
  <w:num w:numId="21">
    <w:abstractNumId w:val="6"/>
  </w:num>
  <w:num w:numId="22">
    <w:abstractNumId w:val="19"/>
  </w:num>
  <w:num w:numId="23">
    <w:abstractNumId w:val="17"/>
  </w:num>
  <w:num w:numId="24">
    <w:abstractNumId w:val="1"/>
  </w:num>
  <w:num w:numId="25">
    <w:abstractNumId w:val="23"/>
  </w:num>
  <w:num w:numId="26">
    <w:abstractNumId w:val="9"/>
  </w:num>
  <w:num w:numId="27">
    <w:abstractNumId w:val="2"/>
  </w:num>
  <w:num w:numId="28">
    <w:abstractNumId w:val="3"/>
  </w:num>
  <w:num w:numId="29">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0523"/>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4AEF"/>
    <w:rsid w:val="00026C65"/>
    <w:rsid w:val="00027755"/>
    <w:rsid w:val="00030048"/>
    <w:rsid w:val="0003072D"/>
    <w:rsid w:val="000314CD"/>
    <w:rsid w:val="000317D2"/>
    <w:rsid w:val="00033544"/>
    <w:rsid w:val="0003479E"/>
    <w:rsid w:val="00035691"/>
    <w:rsid w:val="0004132D"/>
    <w:rsid w:val="000433EA"/>
    <w:rsid w:val="00044CFA"/>
    <w:rsid w:val="000459C7"/>
    <w:rsid w:val="00046630"/>
    <w:rsid w:val="00046C80"/>
    <w:rsid w:val="0004718B"/>
    <w:rsid w:val="00050112"/>
    <w:rsid w:val="000505CC"/>
    <w:rsid w:val="000511F9"/>
    <w:rsid w:val="00052850"/>
    <w:rsid w:val="000528A2"/>
    <w:rsid w:val="00052BBA"/>
    <w:rsid w:val="00054D9D"/>
    <w:rsid w:val="00055676"/>
    <w:rsid w:val="00056544"/>
    <w:rsid w:val="00057462"/>
    <w:rsid w:val="00060D8E"/>
    <w:rsid w:val="000610E7"/>
    <w:rsid w:val="00063D9E"/>
    <w:rsid w:val="00064AD3"/>
    <w:rsid w:val="00065088"/>
    <w:rsid w:val="000652D3"/>
    <w:rsid w:val="000654A0"/>
    <w:rsid w:val="000707CA"/>
    <w:rsid w:val="0007205E"/>
    <w:rsid w:val="00072BBA"/>
    <w:rsid w:val="000747F0"/>
    <w:rsid w:val="00075FDA"/>
    <w:rsid w:val="00076386"/>
    <w:rsid w:val="00076D61"/>
    <w:rsid w:val="00076D82"/>
    <w:rsid w:val="00081EC2"/>
    <w:rsid w:val="00083800"/>
    <w:rsid w:val="00084A65"/>
    <w:rsid w:val="0009137C"/>
    <w:rsid w:val="00091A92"/>
    <w:rsid w:val="00093AAD"/>
    <w:rsid w:val="00093C49"/>
    <w:rsid w:val="00095A80"/>
    <w:rsid w:val="000973E1"/>
    <w:rsid w:val="000A0D39"/>
    <w:rsid w:val="000A1402"/>
    <w:rsid w:val="000A20BA"/>
    <w:rsid w:val="000A21D7"/>
    <w:rsid w:val="000A262C"/>
    <w:rsid w:val="000A3C8D"/>
    <w:rsid w:val="000A40EC"/>
    <w:rsid w:val="000A54EE"/>
    <w:rsid w:val="000A6A23"/>
    <w:rsid w:val="000A7BC5"/>
    <w:rsid w:val="000B16DB"/>
    <w:rsid w:val="000B1C5E"/>
    <w:rsid w:val="000B2282"/>
    <w:rsid w:val="000B2A11"/>
    <w:rsid w:val="000B2A5B"/>
    <w:rsid w:val="000B3B91"/>
    <w:rsid w:val="000B4641"/>
    <w:rsid w:val="000B5F0A"/>
    <w:rsid w:val="000C56B1"/>
    <w:rsid w:val="000C74BA"/>
    <w:rsid w:val="000C7531"/>
    <w:rsid w:val="000C7C3F"/>
    <w:rsid w:val="000D0BD6"/>
    <w:rsid w:val="000D0C61"/>
    <w:rsid w:val="000D27AD"/>
    <w:rsid w:val="000D29D1"/>
    <w:rsid w:val="000D2B0A"/>
    <w:rsid w:val="000D3286"/>
    <w:rsid w:val="000D344D"/>
    <w:rsid w:val="000D40E7"/>
    <w:rsid w:val="000D5737"/>
    <w:rsid w:val="000D584F"/>
    <w:rsid w:val="000E071E"/>
    <w:rsid w:val="000E27AA"/>
    <w:rsid w:val="000E3365"/>
    <w:rsid w:val="000E337A"/>
    <w:rsid w:val="000E4350"/>
    <w:rsid w:val="000E4408"/>
    <w:rsid w:val="000E5716"/>
    <w:rsid w:val="000E7A79"/>
    <w:rsid w:val="000F15B2"/>
    <w:rsid w:val="000F19DE"/>
    <w:rsid w:val="000F2E1F"/>
    <w:rsid w:val="000F37B0"/>
    <w:rsid w:val="000F4595"/>
    <w:rsid w:val="000F4CB2"/>
    <w:rsid w:val="000F568D"/>
    <w:rsid w:val="000F77A6"/>
    <w:rsid w:val="00100486"/>
    <w:rsid w:val="00101C4F"/>
    <w:rsid w:val="00102C9F"/>
    <w:rsid w:val="001068D2"/>
    <w:rsid w:val="001103BD"/>
    <w:rsid w:val="00111208"/>
    <w:rsid w:val="00111808"/>
    <w:rsid w:val="0011339F"/>
    <w:rsid w:val="00114E96"/>
    <w:rsid w:val="001204DD"/>
    <w:rsid w:val="00122839"/>
    <w:rsid w:val="001237AC"/>
    <w:rsid w:val="00124E12"/>
    <w:rsid w:val="0012673D"/>
    <w:rsid w:val="001269B8"/>
    <w:rsid w:val="00127099"/>
    <w:rsid w:val="00132421"/>
    <w:rsid w:val="00132B71"/>
    <w:rsid w:val="0013427A"/>
    <w:rsid w:val="001362C2"/>
    <w:rsid w:val="00136955"/>
    <w:rsid w:val="001371B2"/>
    <w:rsid w:val="00137D78"/>
    <w:rsid w:val="001409A0"/>
    <w:rsid w:val="00141F08"/>
    <w:rsid w:val="00141FF2"/>
    <w:rsid w:val="00142DE2"/>
    <w:rsid w:val="00144C87"/>
    <w:rsid w:val="001467B1"/>
    <w:rsid w:val="00150175"/>
    <w:rsid w:val="001502C8"/>
    <w:rsid w:val="0015130F"/>
    <w:rsid w:val="0015565E"/>
    <w:rsid w:val="00155BFD"/>
    <w:rsid w:val="00157390"/>
    <w:rsid w:val="00160998"/>
    <w:rsid w:val="00160CD6"/>
    <w:rsid w:val="0016316A"/>
    <w:rsid w:val="00164171"/>
    <w:rsid w:val="00164E58"/>
    <w:rsid w:val="00165033"/>
    <w:rsid w:val="001670EA"/>
    <w:rsid w:val="001674A0"/>
    <w:rsid w:val="00170389"/>
    <w:rsid w:val="00170A50"/>
    <w:rsid w:val="00174FFD"/>
    <w:rsid w:val="001759CA"/>
    <w:rsid w:val="0017726A"/>
    <w:rsid w:val="00180278"/>
    <w:rsid w:val="001818A7"/>
    <w:rsid w:val="00182725"/>
    <w:rsid w:val="001829C8"/>
    <w:rsid w:val="00186904"/>
    <w:rsid w:val="00186B0A"/>
    <w:rsid w:val="001905BD"/>
    <w:rsid w:val="00192FE6"/>
    <w:rsid w:val="00193986"/>
    <w:rsid w:val="00193B08"/>
    <w:rsid w:val="00194570"/>
    <w:rsid w:val="0019572D"/>
    <w:rsid w:val="00196BF4"/>
    <w:rsid w:val="001972DA"/>
    <w:rsid w:val="001976AA"/>
    <w:rsid w:val="001A08B4"/>
    <w:rsid w:val="001A15C6"/>
    <w:rsid w:val="001A5E19"/>
    <w:rsid w:val="001B01FA"/>
    <w:rsid w:val="001B0832"/>
    <w:rsid w:val="001B18A7"/>
    <w:rsid w:val="001B36FC"/>
    <w:rsid w:val="001B41ED"/>
    <w:rsid w:val="001B4607"/>
    <w:rsid w:val="001B7E0C"/>
    <w:rsid w:val="001C0674"/>
    <w:rsid w:val="001C226F"/>
    <w:rsid w:val="001C66AC"/>
    <w:rsid w:val="001C6754"/>
    <w:rsid w:val="001C77F0"/>
    <w:rsid w:val="001D46A0"/>
    <w:rsid w:val="001D7282"/>
    <w:rsid w:val="001D7CA4"/>
    <w:rsid w:val="001D7E58"/>
    <w:rsid w:val="001E4153"/>
    <w:rsid w:val="001E4D4F"/>
    <w:rsid w:val="001E57CF"/>
    <w:rsid w:val="001E5981"/>
    <w:rsid w:val="001E74BA"/>
    <w:rsid w:val="001E7B9F"/>
    <w:rsid w:val="001F01FB"/>
    <w:rsid w:val="001F0658"/>
    <w:rsid w:val="001F0E92"/>
    <w:rsid w:val="001F1987"/>
    <w:rsid w:val="001F1B0B"/>
    <w:rsid w:val="001F23BD"/>
    <w:rsid w:val="001F34DA"/>
    <w:rsid w:val="001F4DAC"/>
    <w:rsid w:val="001F5019"/>
    <w:rsid w:val="001F67AA"/>
    <w:rsid w:val="001F7599"/>
    <w:rsid w:val="00204B3A"/>
    <w:rsid w:val="00204FCD"/>
    <w:rsid w:val="0020535A"/>
    <w:rsid w:val="00206955"/>
    <w:rsid w:val="00210309"/>
    <w:rsid w:val="00212FB8"/>
    <w:rsid w:val="00213709"/>
    <w:rsid w:val="002149AF"/>
    <w:rsid w:val="00214A86"/>
    <w:rsid w:val="00215AAA"/>
    <w:rsid w:val="00217CDF"/>
    <w:rsid w:val="00221985"/>
    <w:rsid w:val="00221EC5"/>
    <w:rsid w:val="00222A7A"/>
    <w:rsid w:val="00224A2C"/>
    <w:rsid w:val="002251A1"/>
    <w:rsid w:val="002256D9"/>
    <w:rsid w:val="0022687C"/>
    <w:rsid w:val="00227A45"/>
    <w:rsid w:val="002306C8"/>
    <w:rsid w:val="002306F8"/>
    <w:rsid w:val="002312F4"/>
    <w:rsid w:val="002313A2"/>
    <w:rsid w:val="00231FC7"/>
    <w:rsid w:val="00232930"/>
    <w:rsid w:val="00232A95"/>
    <w:rsid w:val="00232DD9"/>
    <w:rsid w:val="00233403"/>
    <w:rsid w:val="00233440"/>
    <w:rsid w:val="00233D0E"/>
    <w:rsid w:val="00236450"/>
    <w:rsid w:val="0023765A"/>
    <w:rsid w:val="00237921"/>
    <w:rsid w:val="0024043E"/>
    <w:rsid w:val="00241311"/>
    <w:rsid w:val="00242E22"/>
    <w:rsid w:val="0024336B"/>
    <w:rsid w:val="0024424F"/>
    <w:rsid w:val="00244D28"/>
    <w:rsid w:val="00245720"/>
    <w:rsid w:val="00245FD5"/>
    <w:rsid w:val="002477DF"/>
    <w:rsid w:val="00251AD6"/>
    <w:rsid w:val="00252C17"/>
    <w:rsid w:val="0025307F"/>
    <w:rsid w:val="002551BD"/>
    <w:rsid w:val="002568D0"/>
    <w:rsid w:val="00262661"/>
    <w:rsid w:val="002632DF"/>
    <w:rsid w:val="002640BA"/>
    <w:rsid w:val="00264CF2"/>
    <w:rsid w:val="00267587"/>
    <w:rsid w:val="00271589"/>
    <w:rsid w:val="00273177"/>
    <w:rsid w:val="00275074"/>
    <w:rsid w:val="002763E9"/>
    <w:rsid w:val="00276736"/>
    <w:rsid w:val="002830DC"/>
    <w:rsid w:val="00284E32"/>
    <w:rsid w:val="002851EB"/>
    <w:rsid w:val="00285510"/>
    <w:rsid w:val="00285DE2"/>
    <w:rsid w:val="0028616D"/>
    <w:rsid w:val="00286965"/>
    <w:rsid w:val="0029136E"/>
    <w:rsid w:val="00292399"/>
    <w:rsid w:val="00294445"/>
    <w:rsid w:val="00294B4D"/>
    <w:rsid w:val="002960D5"/>
    <w:rsid w:val="002A1062"/>
    <w:rsid w:val="002A2413"/>
    <w:rsid w:val="002A2F5E"/>
    <w:rsid w:val="002A352A"/>
    <w:rsid w:val="002A607D"/>
    <w:rsid w:val="002B132E"/>
    <w:rsid w:val="002B2813"/>
    <w:rsid w:val="002B2D29"/>
    <w:rsid w:val="002C1018"/>
    <w:rsid w:val="002C1EEA"/>
    <w:rsid w:val="002C3EAA"/>
    <w:rsid w:val="002C6034"/>
    <w:rsid w:val="002C635B"/>
    <w:rsid w:val="002C7CFF"/>
    <w:rsid w:val="002D0BC6"/>
    <w:rsid w:val="002D17C5"/>
    <w:rsid w:val="002D2190"/>
    <w:rsid w:val="002D365F"/>
    <w:rsid w:val="002D6113"/>
    <w:rsid w:val="002D7C86"/>
    <w:rsid w:val="002E0692"/>
    <w:rsid w:val="002E1D74"/>
    <w:rsid w:val="002E2943"/>
    <w:rsid w:val="002E2CF1"/>
    <w:rsid w:val="002E34AF"/>
    <w:rsid w:val="002E3767"/>
    <w:rsid w:val="002E408D"/>
    <w:rsid w:val="002E4AAC"/>
    <w:rsid w:val="002E53DE"/>
    <w:rsid w:val="002E563B"/>
    <w:rsid w:val="002E62D2"/>
    <w:rsid w:val="002E6B21"/>
    <w:rsid w:val="002E74AF"/>
    <w:rsid w:val="002E7581"/>
    <w:rsid w:val="002F04AE"/>
    <w:rsid w:val="002F1038"/>
    <w:rsid w:val="002F1B64"/>
    <w:rsid w:val="002F22FF"/>
    <w:rsid w:val="002F2D8F"/>
    <w:rsid w:val="002F695B"/>
    <w:rsid w:val="002F72DA"/>
    <w:rsid w:val="002F76B1"/>
    <w:rsid w:val="002F7D66"/>
    <w:rsid w:val="002F7DBE"/>
    <w:rsid w:val="0030090B"/>
    <w:rsid w:val="00302AE8"/>
    <w:rsid w:val="00302BB1"/>
    <w:rsid w:val="00304210"/>
    <w:rsid w:val="003048D7"/>
    <w:rsid w:val="00304AD1"/>
    <w:rsid w:val="00304AD2"/>
    <w:rsid w:val="003062E6"/>
    <w:rsid w:val="003068B6"/>
    <w:rsid w:val="003071F6"/>
    <w:rsid w:val="0031176E"/>
    <w:rsid w:val="00311C08"/>
    <w:rsid w:val="00312ECE"/>
    <w:rsid w:val="0031393C"/>
    <w:rsid w:val="00313CB0"/>
    <w:rsid w:val="00313F96"/>
    <w:rsid w:val="003150CE"/>
    <w:rsid w:val="003158B7"/>
    <w:rsid w:val="00315AAB"/>
    <w:rsid w:val="00315E1B"/>
    <w:rsid w:val="003175E1"/>
    <w:rsid w:val="00320299"/>
    <w:rsid w:val="00321154"/>
    <w:rsid w:val="003211B0"/>
    <w:rsid w:val="00321EDA"/>
    <w:rsid w:val="003224E7"/>
    <w:rsid w:val="00325D7A"/>
    <w:rsid w:val="00326145"/>
    <w:rsid w:val="00327163"/>
    <w:rsid w:val="00327305"/>
    <w:rsid w:val="00327531"/>
    <w:rsid w:val="00330187"/>
    <w:rsid w:val="00331C77"/>
    <w:rsid w:val="00331F96"/>
    <w:rsid w:val="00332B55"/>
    <w:rsid w:val="00335EA8"/>
    <w:rsid w:val="003363DD"/>
    <w:rsid w:val="00340361"/>
    <w:rsid w:val="00340795"/>
    <w:rsid w:val="0034111C"/>
    <w:rsid w:val="00341E60"/>
    <w:rsid w:val="0034217F"/>
    <w:rsid w:val="00343954"/>
    <w:rsid w:val="00345405"/>
    <w:rsid w:val="00345DDD"/>
    <w:rsid w:val="00346FED"/>
    <w:rsid w:val="003505F1"/>
    <w:rsid w:val="00351E01"/>
    <w:rsid w:val="00352377"/>
    <w:rsid w:val="00352D21"/>
    <w:rsid w:val="0035443D"/>
    <w:rsid w:val="00354FEE"/>
    <w:rsid w:val="00355831"/>
    <w:rsid w:val="00356C0B"/>
    <w:rsid w:val="00357B9C"/>
    <w:rsid w:val="00361412"/>
    <w:rsid w:val="003615CA"/>
    <w:rsid w:val="003642A6"/>
    <w:rsid w:val="00367337"/>
    <w:rsid w:val="00367FD8"/>
    <w:rsid w:val="00370B63"/>
    <w:rsid w:val="00370FCC"/>
    <w:rsid w:val="003711AF"/>
    <w:rsid w:val="00374848"/>
    <w:rsid w:val="00375D09"/>
    <w:rsid w:val="0037739D"/>
    <w:rsid w:val="0037751C"/>
    <w:rsid w:val="00380F3F"/>
    <w:rsid w:val="00382232"/>
    <w:rsid w:val="00382F1A"/>
    <w:rsid w:val="00383282"/>
    <w:rsid w:val="00383658"/>
    <w:rsid w:val="00383B56"/>
    <w:rsid w:val="00383EB6"/>
    <w:rsid w:val="0038412E"/>
    <w:rsid w:val="00385540"/>
    <w:rsid w:val="00386053"/>
    <w:rsid w:val="0038771D"/>
    <w:rsid w:val="00390AC1"/>
    <w:rsid w:val="00393E44"/>
    <w:rsid w:val="00397AB6"/>
    <w:rsid w:val="00397ACA"/>
    <w:rsid w:val="003A0DA6"/>
    <w:rsid w:val="003A10C3"/>
    <w:rsid w:val="003A419A"/>
    <w:rsid w:val="003A597F"/>
    <w:rsid w:val="003A71A8"/>
    <w:rsid w:val="003B00CA"/>
    <w:rsid w:val="003B030B"/>
    <w:rsid w:val="003B0432"/>
    <w:rsid w:val="003B0821"/>
    <w:rsid w:val="003B0BE9"/>
    <w:rsid w:val="003B2E9B"/>
    <w:rsid w:val="003B2F8D"/>
    <w:rsid w:val="003B3DD0"/>
    <w:rsid w:val="003B4FAA"/>
    <w:rsid w:val="003B547A"/>
    <w:rsid w:val="003B75B9"/>
    <w:rsid w:val="003B77E4"/>
    <w:rsid w:val="003C1A18"/>
    <w:rsid w:val="003C5C41"/>
    <w:rsid w:val="003C7461"/>
    <w:rsid w:val="003D0788"/>
    <w:rsid w:val="003D132A"/>
    <w:rsid w:val="003D1517"/>
    <w:rsid w:val="003D2938"/>
    <w:rsid w:val="003D3FBA"/>
    <w:rsid w:val="003D402B"/>
    <w:rsid w:val="003D764F"/>
    <w:rsid w:val="003E0667"/>
    <w:rsid w:val="003E0BCE"/>
    <w:rsid w:val="003E13E0"/>
    <w:rsid w:val="003E1660"/>
    <w:rsid w:val="003E1CD1"/>
    <w:rsid w:val="003E2A2D"/>
    <w:rsid w:val="003E64A9"/>
    <w:rsid w:val="003E7905"/>
    <w:rsid w:val="003F0336"/>
    <w:rsid w:val="003F5547"/>
    <w:rsid w:val="003F5C40"/>
    <w:rsid w:val="003F6E12"/>
    <w:rsid w:val="003F75ED"/>
    <w:rsid w:val="004002B7"/>
    <w:rsid w:val="00400AD0"/>
    <w:rsid w:val="00400F31"/>
    <w:rsid w:val="00406B4D"/>
    <w:rsid w:val="0041443C"/>
    <w:rsid w:val="004154F7"/>
    <w:rsid w:val="004176FF"/>
    <w:rsid w:val="004241C5"/>
    <w:rsid w:val="00424FA7"/>
    <w:rsid w:val="00426A87"/>
    <w:rsid w:val="004309D8"/>
    <w:rsid w:val="004313D1"/>
    <w:rsid w:val="00432110"/>
    <w:rsid w:val="00433EBE"/>
    <w:rsid w:val="00434406"/>
    <w:rsid w:val="00441B92"/>
    <w:rsid w:val="0044321F"/>
    <w:rsid w:val="0044474B"/>
    <w:rsid w:val="00444F93"/>
    <w:rsid w:val="00445FF7"/>
    <w:rsid w:val="00452B14"/>
    <w:rsid w:val="00453341"/>
    <w:rsid w:val="004545C6"/>
    <w:rsid w:val="00454DCA"/>
    <w:rsid w:val="00456544"/>
    <w:rsid w:val="00456649"/>
    <w:rsid w:val="004567B7"/>
    <w:rsid w:val="00456856"/>
    <w:rsid w:val="0045714C"/>
    <w:rsid w:val="00461210"/>
    <w:rsid w:val="00462490"/>
    <w:rsid w:val="00465299"/>
    <w:rsid w:val="00466A0F"/>
    <w:rsid w:val="0046795B"/>
    <w:rsid w:val="00471863"/>
    <w:rsid w:val="00473A14"/>
    <w:rsid w:val="00474CA8"/>
    <w:rsid w:val="00474E43"/>
    <w:rsid w:val="00475229"/>
    <w:rsid w:val="00481D90"/>
    <w:rsid w:val="004827D3"/>
    <w:rsid w:val="00482CD4"/>
    <w:rsid w:val="00483261"/>
    <w:rsid w:val="00485B23"/>
    <w:rsid w:val="004874E4"/>
    <w:rsid w:val="0049070D"/>
    <w:rsid w:val="00491DB2"/>
    <w:rsid w:val="00492877"/>
    <w:rsid w:val="00496C97"/>
    <w:rsid w:val="00496DC2"/>
    <w:rsid w:val="00496E75"/>
    <w:rsid w:val="004A014C"/>
    <w:rsid w:val="004A015B"/>
    <w:rsid w:val="004A0AA8"/>
    <w:rsid w:val="004A1FE4"/>
    <w:rsid w:val="004A2CA9"/>
    <w:rsid w:val="004A3CB5"/>
    <w:rsid w:val="004A537D"/>
    <w:rsid w:val="004A67F0"/>
    <w:rsid w:val="004A71C3"/>
    <w:rsid w:val="004A7769"/>
    <w:rsid w:val="004B15E2"/>
    <w:rsid w:val="004B23AD"/>
    <w:rsid w:val="004B2965"/>
    <w:rsid w:val="004B4224"/>
    <w:rsid w:val="004B45B5"/>
    <w:rsid w:val="004B4647"/>
    <w:rsid w:val="004B7455"/>
    <w:rsid w:val="004B74FF"/>
    <w:rsid w:val="004B7CE4"/>
    <w:rsid w:val="004C0401"/>
    <w:rsid w:val="004C14B3"/>
    <w:rsid w:val="004C183D"/>
    <w:rsid w:val="004C3EEE"/>
    <w:rsid w:val="004C483D"/>
    <w:rsid w:val="004C7948"/>
    <w:rsid w:val="004C795A"/>
    <w:rsid w:val="004C7F93"/>
    <w:rsid w:val="004D201D"/>
    <w:rsid w:val="004D26B8"/>
    <w:rsid w:val="004D38C2"/>
    <w:rsid w:val="004D4FBD"/>
    <w:rsid w:val="004D4FC0"/>
    <w:rsid w:val="004D7DA8"/>
    <w:rsid w:val="004E2892"/>
    <w:rsid w:val="004E362B"/>
    <w:rsid w:val="004E3681"/>
    <w:rsid w:val="004E3D74"/>
    <w:rsid w:val="004E784B"/>
    <w:rsid w:val="004F0224"/>
    <w:rsid w:val="004F0DB4"/>
    <w:rsid w:val="004F0E04"/>
    <w:rsid w:val="004F182A"/>
    <w:rsid w:val="004F1EBC"/>
    <w:rsid w:val="004F3659"/>
    <w:rsid w:val="004F3B71"/>
    <w:rsid w:val="004F5154"/>
    <w:rsid w:val="004F5835"/>
    <w:rsid w:val="004F661C"/>
    <w:rsid w:val="004F6D99"/>
    <w:rsid w:val="00500572"/>
    <w:rsid w:val="00501304"/>
    <w:rsid w:val="00501425"/>
    <w:rsid w:val="005030E7"/>
    <w:rsid w:val="00504311"/>
    <w:rsid w:val="0050485C"/>
    <w:rsid w:val="00504AC6"/>
    <w:rsid w:val="00506FCA"/>
    <w:rsid w:val="00511079"/>
    <w:rsid w:val="00512829"/>
    <w:rsid w:val="00513449"/>
    <w:rsid w:val="0051423C"/>
    <w:rsid w:val="00514C91"/>
    <w:rsid w:val="00516241"/>
    <w:rsid w:val="00516FD9"/>
    <w:rsid w:val="0051791D"/>
    <w:rsid w:val="00520727"/>
    <w:rsid w:val="00523E75"/>
    <w:rsid w:val="005243E0"/>
    <w:rsid w:val="005256F3"/>
    <w:rsid w:val="005265A3"/>
    <w:rsid w:val="00526783"/>
    <w:rsid w:val="005277B9"/>
    <w:rsid w:val="00527FB1"/>
    <w:rsid w:val="005308FE"/>
    <w:rsid w:val="0053162F"/>
    <w:rsid w:val="00531777"/>
    <w:rsid w:val="0053281C"/>
    <w:rsid w:val="005340C9"/>
    <w:rsid w:val="005375FE"/>
    <w:rsid w:val="005420DE"/>
    <w:rsid w:val="00543707"/>
    <w:rsid w:val="00543EBB"/>
    <w:rsid w:val="00544213"/>
    <w:rsid w:val="005453F3"/>
    <w:rsid w:val="00545549"/>
    <w:rsid w:val="005469F5"/>
    <w:rsid w:val="005518ED"/>
    <w:rsid w:val="00552093"/>
    <w:rsid w:val="00554E4B"/>
    <w:rsid w:val="00555F67"/>
    <w:rsid w:val="005606A4"/>
    <w:rsid w:val="005607B8"/>
    <w:rsid w:val="00560CF5"/>
    <w:rsid w:val="00561792"/>
    <w:rsid w:val="0056272D"/>
    <w:rsid w:val="0056308E"/>
    <w:rsid w:val="005649BF"/>
    <w:rsid w:val="005650ED"/>
    <w:rsid w:val="00565869"/>
    <w:rsid w:val="00567415"/>
    <w:rsid w:val="00567610"/>
    <w:rsid w:val="00570D9F"/>
    <w:rsid w:val="00571CA8"/>
    <w:rsid w:val="00580793"/>
    <w:rsid w:val="00581470"/>
    <w:rsid w:val="00582087"/>
    <w:rsid w:val="005831DD"/>
    <w:rsid w:val="00584320"/>
    <w:rsid w:val="00587229"/>
    <w:rsid w:val="00587503"/>
    <w:rsid w:val="00590E8D"/>
    <w:rsid w:val="00591511"/>
    <w:rsid w:val="0059331A"/>
    <w:rsid w:val="00596BBA"/>
    <w:rsid w:val="005975C4"/>
    <w:rsid w:val="00597ED8"/>
    <w:rsid w:val="005A2E77"/>
    <w:rsid w:val="005A34D5"/>
    <w:rsid w:val="005A3A3E"/>
    <w:rsid w:val="005A4904"/>
    <w:rsid w:val="005A515A"/>
    <w:rsid w:val="005A704D"/>
    <w:rsid w:val="005B3C6D"/>
    <w:rsid w:val="005B609E"/>
    <w:rsid w:val="005B6DF6"/>
    <w:rsid w:val="005B7B7D"/>
    <w:rsid w:val="005C1948"/>
    <w:rsid w:val="005C263C"/>
    <w:rsid w:val="005C2679"/>
    <w:rsid w:val="005D07C5"/>
    <w:rsid w:val="005D1161"/>
    <w:rsid w:val="005D4302"/>
    <w:rsid w:val="005D5A20"/>
    <w:rsid w:val="005D5F19"/>
    <w:rsid w:val="005D6C09"/>
    <w:rsid w:val="005D786C"/>
    <w:rsid w:val="005E049F"/>
    <w:rsid w:val="005E3073"/>
    <w:rsid w:val="005E316A"/>
    <w:rsid w:val="005E57D6"/>
    <w:rsid w:val="005F0108"/>
    <w:rsid w:val="005F0ECC"/>
    <w:rsid w:val="005F21A5"/>
    <w:rsid w:val="005F2470"/>
    <w:rsid w:val="005F28C6"/>
    <w:rsid w:val="005F3F16"/>
    <w:rsid w:val="005F52CC"/>
    <w:rsid w:val="005F6BD4"/>
    <w:rsid w:val="005F7985"/>
    <w:rsid w:val="00600CEB"/>
    <w:rsid w:val="00601D86"/>
    <w:rsid w:val="00602AA1"/>
    <w:rsid w:val="00604367"/>
    <w:rsid w:val="006044BE"/>
    <w:rsid w:val="0060475F"/>
    <w:rsid w:val="00606A26"/>
    <w:rsid w:val="00607D81"/>
    <w:rsid w:val="00610747"/>
    <w:rsid w:val="0061176E"/>
    <w:rsid w:val="00614CD1"/>
    <w:rsid w:val="0061567B"/>
    <w:rsid w:val="00617882"/>
    <w:rsid w:val="0062152A"/>
    <w:rsid w:val="00623583"/>
    <w:rsid w:val="0062462F"/>
    <w:rsid w:val="00624BA1"/>
    <w:rsid w:val="0062661B"/>
    <w:rsid w:val="006276B8"/>
    <w:rsid w:val="00630118"/>
    <w:rsid w:val="006310AE"/>
    <w:rsid w:val="00632196"/>
    <w:rsid w:val="00633BF2"/>
    <w:rsid w:val="00633F67"/>
    <w:rsid w:val="006345C3"/>
    <w:rsid w:val="00635120"/>
    <w:rsid w:val="006351BE"/>
    <w:rsid w:val="006362F9"/>
    <w:rsid w:val="00636449"/>
    <w:rsid w:val="006373CD"/>
    <w:rsid w:val="0064165D"/>
    <w:rsid w:val="006433BD"/>
    <w:rsid w:val="00643784"/>
    <w:rsid w:val="00644A21"/>
    <w:rsid w:val="00645C9F"/>
    <w:rsid w:val="00646A6C"/>
    <w:rsid w:val="006508B9"/>
    <w:rsid w:val="00650CA1"/>
    <w:rsid w:val="00651854"/>
    <w:rsid w:val="006565D8"/>
    <w:rsid w:val="00656B96"/>
    <w:rsid w:val="00657AE5"/>
    <w:rsid w:val="006619B0"/>
    <w:rsid w:val="00662012"/>
    <w:rsid w:val="00662543"/>
    <w:rsid w:val="006626D0"/>
    <w:rsid w:val="00664E8C"/>
    <w:rsid w:val="00665F7C"/>
    <w:rsid w:val="00666DFC"/>
    <w:rsid w:val="00666EBB"/>
    <w:rsid w:val="0066779E"/>
    <w:rsid w:val="0067269D"/>
    <w:rsid w:val="00672988"/>
    <w:rsid w:val="00674E6A"/>
    <w:rsid w:val="00676A64"/>
    <w:rsid w:val="00677925"/>
    <w:rsid w:val="00680F46"/>
    <w:rsid w:val="00681E7A"/>
    <w:rsid w:val="00682B53"/>
    <w:rsid w:val="00682F27"/>
    <w:rsid w:val="00686F6F"/>
    <w:rsid w:val="00690E2E"/>
    <w:rsid w:val="006932E7"/>
    <w:rsid w:val="00693347"/>
    <w:rsid w:val="0069334C"/>
    <w:rsid w:val="00696D63"/>
    <w:rsid w:val="006A032F"/>
    <w:rsid w:val="006A1D91"/>
    <w:rsid w:val="006A41AE"/>
    <w:rsid w:val="006A4856"/>
    <w:rsid w:val="006A564B"/>
    <w:rsid w:val="006B1545"/>
    <w:rsid w:val="006B2DA7"/>
    <w:rsid w:val="006B2F4D"/>
    <w:rsid w:val="006B3682"/>
    <w:rsid w:val="006B4498"/>
    <w:rsid w:val="006B48CB"/>
    <w:rsid w:val="006B4DB2"/>
    <w:rsid w:val="006C1445"/>
    <w:rsid w:val="006C4FC1"/>
    <w:rsid w:val="006C529D"/>
    <w:rsid w:val="006D0E6B"/>
    <w:rsid w:val="006D2146"/>
    <w:rsid w:val="006D5BCA"/>
    <w:rsid w:val="006E094A"/>
    <w:rsid w:val="006E12B1"/>
    <w:rsid w:val="006E13D1"/>
    <w:rsid w:val="006E4D0C"/>
    <w:rsid w:val="006E5B78"/>
    <w:rsid w:val="006E6BA3"/>
    <w:rsid w:val="006F0914"/>
    <w:rsid w:val="006F1116"/>
    <w:rsid w:val="006F3196"/>
    <w:rsid w:val="006F3C54"/>
    <w:rsid w:val="006F5E64"/>
    <w:rsid w:val="006F60DE"/>
    <w:rsid w:val="006F7914"/>
    <w:rsid w:val="006F7E46"/>
    <w:rsid w:val="00700AB4"/>
    <w:rsid w:val="00700FCA"/>
    <w:rsid w:val="00701645"/>
    <w:rsid w:val="00702D5A"/>
    <w:rsid w:val="00702EF7"/>
    <w:rsid w:val="00703989"/>
    <w:rsid w:val="007042E9"/>
    <w:rsid w:val="00704E43"/>
    <w:rsid w:val="00705A22"/>
    <w:rsid w:val="007069BE"/>
    <w:rsid w:val="0071118B"/>
    <w:rsid w:val="00711E13"/>
    <w:rsid w:val="00712EDA"/>
    <w:rsid w:val="007136D0"/>
    <w:rsid w:val="007155A9"/>
    <w:rsid w:val="007158E1"/>
    <w:rsid w:val="00715D07"/>
    <w:rsid w:val="0071705B"/>
    <w:rsid w:val="00720505"/>
    <w:rsid w:val="007236A3"/>
    <w:rsid w:val="007239B6"/>
    <w:rsid w:val="0072490A"/>
    <w:rsid w:val="0072517D"/>
    <w:rsid w:val="00726533"/>
    <w:rsid w:val="00726878"/>
    <w:rsid w:val="0073124A"/>
    <w:rsid w:val="00733893"/>
    <w:rsid w:val="00734A05"/>
    <w:rsid w:val="00735C6F"/>
    <w:rsid w:val="00745E19"/>
    <w:rsid w:val="00753BB5"/>
    <w:rsid w:val="00754013"/>
    <w:rsid w:val="00756832"/>
    <w:rsid w:val="007618DE"/>
    <w:rsid w:val="007626D0"/>
    <w:rsid w:val="007633BC"/>
    <w:rsid w:val="007651CA"/>
    <w:rsid w:val="00767519"/>
    <w:rsid w:val="007704E1"/>
    <w:rsid w:val="00772569"/>
    <w:rsid w:val="00772E8C"/>
    <w:rsid w:val="007736D3"/>
    <w:rsid w:val="0077500F"/>
    <w:rsid w:val="0077548E"/>
    <w:rsid w:val="00777315"/>
    <w:rsid w:val="00780919"/>
    <w:rsid w:val="007826C8"/>
    <w:rsid w:val="00784190"/>
    <w:rsid w:val="0078457B"/>
    <w:rsid w:val="00784756"/>
    <w:rsid w:val="00784C55"/>
    <w:rsid w:val="0078539D"/>
    <w:rsid w:val="007856C1"/>
    <w:rsid w:val="00787051"/>
    <w:rsid w:val="0079018D"/>
    <w:rsid w:val="00791A00"/>
    <w:rsid w:val="00792CEE"/>
    <w:rsid w:val="007A138F"/>
    <w:rsid w:val="007A1640"/>
    <w:rsid w:val="007A39DF"/>
    <w:rsid w:val="007A43ED"/>
    <w:rsid w:val="007A4BDD"/>
    <w:rsid w:val="007A72EE"/>
    <w:rsid w:val="007B0397"/>
    <w:rsid w:val="007B128D"/>
    <w:rsid w:val="007B3502"/>
    <w:rsid w:val="007B44ED"/>
    <w:rsid w:val="007B491A"/>
    <w:rsid w:val="007B5370"/>
    <w:rsid w:val="007B61F5"/>
    <w:rsid w:val="007B63FA"/>
    <w:rsid w:val="007B67BD"/>
    <w:rsid w:val="007B7496"/>
    <w:rsid w:val="007C0802"/>
    <w:rsid w:val="007C12BE"/>
    <w:rsid w:val="007C2739"/>
    <w:rsid w:val="007C4B0F"/>
    <w:rsid w:val="007C4DAD"/>
    <w:rsid w:val="007C5830"/>
    <w:rsid w:val="007C5DB8"/>
    <w:rsid w:val="007C6CA2"/>
    <w:rsid w:val="007D05B2"/>
    <w:rsid w:val="007D0C44"/>
    <w:rsid w:val="007D1972"/>
    <w:rsid w:val="007D1F33"/>
    <w:rsid w:val="007D3307"/>
    <w:rsid w:val="007D5ABC"/>
    <w:rsid w:val="007D5E27"/>
    <w:rsid w:val="007D6F64"/>
    <w:rsid w:val="007E79C5"/>
    <w:rsid w:val="007F2635"/>
    <w:rsid w:val="007F375E"/>
    <w:rsid w:val="007F43BC"/>
    <w:rsid w:val="007F4740"/>
    <w:rsid w:val="008006C6"/>
    <w:rsid w:val="0080153E"/>
    <w:rsid w:val="0080742D"/>
    <w:rsid w:val="0081151E"/>
    <w:rsid w:val="00812498"/>
    <w:rsid w:val="008127E6"/>
    <w:rsid w:val="0081336E"/>
    <w:rsid w:val="00813928"/>
    <w:rsid w:val="00820DC7"/>
    <w:rsid w:val="00821116"/>
    <w:rsid w:val="00821698"/>
    <w:rsid w:val="00821E1F"/>
    <w:rsid w:val="008221FE"/>
    <w:rsid w:val="00822BF5"/>
    <w:rsid w:val="0082419F"/>
    <w:rsid w:val="00824894"/>
    <w:rsid w:val="008251EE"/>
    <w:rsid w:val="00826C7B"/>
    <w:rsid w:val="00826DD9"/>
    <w:rsid w:val="00826E01"/>
    <w:rsid w:val="008277A8"/>
    <w:rsid w:val="008278B6"/>
    <w:rsid w:val="008307ED"/>
    <w:rsid w:val="0083350F"/>
    <w:rsid w:val="00834358"/>
    <w:rsid w:val="008346BD"/>
    <w:rsid w:val="00834F58"/>
    <w:rsid w:val="00835AC4"/>
    <w:rsid w:val="00835E2C"/>
    <w:rsid w:val="00836B7A"/>
    <w:rsid w:val="008409AA"/>
    <w:rsid w:val="00840E0E"/>
    <w:rsid w:val="00840FB8"/>
    <w:rsid w:val="00842819"/>
    <w:rsid w:val="00843A7A"/>
    <w:rsid w:val="008447F5"/>
    <w:rsid w:val="00846292"/>
    <w:rsid w:val="008506E1"/>
    <w:rsid w:val="008515EE"/>
    <w:rsid w:val="008528D3"/>
    <w:rsid w:val="00854553"/>
    <w:rsid w:val="008545E6"/>
    <w:rsid w:val="008551AC"/>
    <w:rsid w:val="00855B86"/>
    <w:rsid w:val="00860874"/>
    <w:rsid w:val="00862008"/>
    <w:rsid w:val="00862720"/>
    <w:rsid w:val="008628C8"/>
    <w:rsid w:val="00862B2A"/>
    <w:rsid w:val="008630B9"/>
    <w:rsid w:val="00863F37"/>
    <w:rsid w:val="0086406B"/>
    <w:rsid w:val="00864C8C"/>
    <w:rsid w:val="00864DD5"/>
    <w:rsid w:val="00867651"/>
    <w:rsid w:val="008743F3"/>
    <w:rsid w:val="0087444A"/>
    <w:rsid w:val="00875139"/>
    <w:rsid w:val="00875410"/>
    <w:rsid w:val="008824EF"/>
    <w:rsid w:val="008835F6"/>
    <w:rsid w:val="00883D4D"/>
    <w:rsid w:val="008850BA"/>
    <w:rsid w:val="00885876"/>
    <w:rsid w:val="00886185"/>
    <w:rsid w:val="008861D9"/>
    <w:rsid w:val="0088638C"/>
    <w:rsid w:val="008908E5"/>
    <w:rsid w:val="00891216"/>
    <w:rsid w:val="00894FDC"/>
    <w:rsid w:val="008A16F9"/>
    <w:rsid w:val="008A1D3E"/>
    <w:rsid w:val="008A4B16"/>
    <w:rsid w:val="008A4D63"/>
    <w:rsid w:val="008A6D62"/>
    <w:rsid w:val="008A7A69"/>
    <w:rsid w:val="008B3B51"/>
    <w:rsid w:val="008B4057"/>
    <w:rsid w:val="008B4145"/>
    <w:rsid w:val="008B5290"/>
    <w:rsid w:val="008C2CFD"/>
    <w:rsid w:val="008C603A"/>
    <w:rsid w:val="008C71C8"/>
    <w:rsid w:val="008D167D"/>
    <w:rsid w:val="008D4B58"/>
    <w:rsid w:val="008D4B8A"/>
    <w:rsid w:val="008D7D7B"/>
    <w:rsid w:val="008E0F52"/>
    <w:rsid w:val="008E1DE5"/>
    <w:rsid w:val="008E2316"/>
    <w:rsid w:val="008E34BE"/>
    <w:rsid w:val="008E42F4"/>
    <w:rsid w:val="008E5657"/>
    <w:rsid w:val="008E5E51"/>
    <w:rsid w:val="008F00DB"/>
    <w:rsid w:val="008F1264"/>
    <w:rsid w:val="008F47C6"/>
    <w:rsid w:val="009006A2"/>
    <w:rsid w:val="0090102B"/>
    <w:rsid w:val="00901326"/>
    <w:rsid w:val="00901448"/>
    <w:rsid w:val="00903545"/>
    <w:rsid w:val="00905C47"/>
    <w:rsid w:val="00906379"/>
    <w:rsid w:val="009101EA"/>
    <w:rsid w:val="009106FC"/>
    <w:rsid w:val="009118BB"/>
    <w:rsid w:val="00913AC1"/>
    <w:rsid w:val="00915B81"/>
    <w:rsid w:val="00915D6B"/>
    <w:rsid w:val="009160DF"/>
    <w:rsid w:val="009162C7"/>
    <w:rsid w:val="00916EC2"/>
    <w:rsid w:val="009213BD"/>
    <w:rsid w:val="00924627"/>
    <w:rsid w:val="009250A8"/>
    <w:rsid w:val="00925BE6"/>
    <w:rsid w:val="00925F86"/>
    <w:rsid w:val="00926F61"/>
    <w:rsid w:val="00930884"/>
    <w:rsid w:val="0093123D"/>
    <w:rsid w:val="00933040"/>
    <w:rsid w:val="009330E9"/>
    <w:rsid w:val="0093500F"/>
    <w:rsid w:val="00935D15"/>
    <w:rsid w:val="009411FB"/>
    <w:rsid w:val="009414A9"/>
    <w:rsid w:val="009414D9"/>
    <w:rsid w:val="00941B71"/>
    <w:rsid w:val="009421AD"/>
    <w:rsid w:val="0094221C"/>
    <w:rsid w:val="0094409C"/>
    <w:rsid w:val="00944159"/>
    <w:rsid w:val="00944816"/>
    <w:rsid w:val="009449B2"/>
    <w:rsid w:val="00944A82"/>
    <w:rsid w:val="00946C4D"/>
    <w:rsid w:val="00951C92"/>
    <w:rsid w:val="0095285B"/>
    <w:rsid w:val="00953FE9"/>
    <w:rsid w:val="0095481C"/>
    <w:rsid w:val="009567E6"/>
    <w:rsid w:val="00957076"/>
    <w:rsid w:val="00957132"/>
    <w:rsid w:val="009576FD"/>
    <w:rsid w:val="009578EB"/>
    <w:rsid w:val="009578FF"/>
    <w:rsid w:val="00960446"/>
    <w:rsid w:val="009610ED"/>
    <w:rsid w:val="009633BB"/>
    <w:rsid w:val="0096485F"/>
    <w:rsid w:val="00967354"/>
    <w:rsid w:val="00971592"/>
    <w:rsid w:val="00971DDF"/>
    <w:rsid w:val="009731D6"/>
    <w:rsid w:val="0097404E"/>
    <w:rsid w:val="00974746"/>
    <w:rsid w:val="00975119"/>
    <w:rsid w:val="00976F04"/>
    <w:rsid w:val="009777F4"/>
    <w:rsid w:val="00977AD8"/>
    <w:rsid w:val="00980A10"/>
    <w:rsid w:val="00981130"/>
    <w:rsid w:val="009821B6"/>
    <w:rsid w:val="00983D46"/>
    <w:rsid w:val="00983DCA"/>
    <w:rsid w:val="00985EF7"/>
    <w:rsid w:val="00986CF9"/>
    <w:rsid w:val="00990245"/>
    <w:rsid w:val="00990C0E"/>
    <w:rsid w:val="00990D75"/>
    <w:rsid w:val="00991093"/>
    <w:rsid w:val="0099163B"/>
    <w:rsid w:val="00992343"/>
    <w:rsid w:val="009929A3"/>
    <w:rsid w:val="0099493B"/>
    <w:rsid w:val="00996306"/>
    <w:rsid w:val="00996744"/>
    <w:rsid w:val="00997CF4"/>
    <w:rsid w:val="009A1169"/>
    <w:rsid w:val="009A3789"/>
    <w:rsid w:val="009A6919"/>
    <w:rsid w:val="009A6AC7"/>
    <w:rsid w:val="009B0408"/>
    <w:rsid w:val="009B0843"/>
    <w:rsid w:val="009B1E47"/>
    <w:rsid w:val="009B2CED"/>
    <w:rsid w:val="009B7A72"/>
    <w:rsid w:val="009B7BB8"/>
    <w:rsid w:val="009C126A"/>
    <w:rsid w:val="009C171B"/>
    <w:rsid w:val="009C1D4C"/>
    <w:rsid w:val="009C2DD2"/>
    <w:rsid w:val="009C441F"/>
    <w:rsid w:val="009C4A07"/>
    <w:rsid w:val="009C4B8E"/>
    <w:rsid w:val="009C51D5"/>
    <w:rsid w:val="009C599A"/>
    <w:rsid w:val="009C650E"/>
    <w:rsid w:val="009C70DB"/>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17CE"/>
    <w:rsid w:val="009F7867"/>
    <w:rsid w:val="009F7D66"/>
    <w:rsid w:val="00A00BD2"/>
    <w:rsid w:val="00A00E56"/>
    <w:rsid w:val="00A027F3"/>
    <w:rsid w:val="00A03978"/>
    <w:rsid w:val="00A07E08"/>
    <w:rsid w:val="00A1179A"/>
    <w:rsid w:val="00A12798"/>
    <w:rsid w:val="00A12B8F"/>
    <w:rsid w:val="00A142A2"/>
    <w:rsid w:val="00A153BE"/>
    <w:rsid w:val="00A15DEE"/>
    <w:rsid w:val="00A167B5"/>
    <w:rsid w:val="00A16DBE"/>
    <w:rsid w:val="00A178EA"/>
    <w:rsid w:val="00A17C4F"/>
    <w:rsid w:val="00A20A39"/>
    <w:rsid w:val="00A2352E"/>
    <w:rsid w:val="00A238BD"/>
    <w:rsid w:val="00A2459D"/>
    <w:rsid w:val="00A24E23"/>
    <w:rsid w:val="00A25F05"/>
    <w:rsid w:val="00A311AE"/>
    <w:rsid w:val="00A312A6"/>
    <w:rsid w:val="00A3130E"/>
    <w:rsid w:val="00A324CF"/>
    <w:rsid w:val="00A32B5A"/>
    <w:rsid w:val="00A32E8B"/>
    <w:rsid w:val="00A32ED6"/>
    <w:rsid w:val="00A344A5"/>
    <w:rsid w:val="00A346C3"/>
    <w:rsid w:val="00A42D07"/>
    <w:rsid w:val="00A450C0"/>
    <w:rsid w:val="00A45468"/>
    <w:rsid w:val="00A45EF2"/>
    <w:rsid w:val="00A4791B"/>
    <w:rsid w:val="00A50A48"/>
    <w:rsid w:val="00A50A5D"/>
    <w:rsid w:val="00A51522"/>
    <w:rsid w:val="00A51573"/>
    <w:rsid w:val="00A51A5E"/>
    <w:rsid w:val="00A52895"/>
    <w:rsid w:val="00A53DA0"/>
    <w:rsid w:val="00A5765D"/>
    <w:rsid w:val="00A607CB"/>
    <w:rsid w:val="00A6351F"/>
    <w:rsid w:val="00A65A70"/>
    <w:rsid w:val="00A66F36"/>
    <w:rsid w:val="00A676D9"/>
    <w:rsid w:val="00A67EFC"/>
    <w:rsid w:val="00A7031E"/>
    <w:rsid w:val="00A71140"/>
    <w:rsid w:val="00A74692"/>
    <w:rsid w:val="00A7618B"/>
    <w:rsid w:val="00A7640B"/>
    <w:rsid w:val="00A7778B"/>
    <w:rsid w:val="00A77C29"/>
    <w:rsid w:val="00A803BC"/>
    <w:rsid w:val="00A80969"/>
    <w:rsid w:val="00A86EA7"/>
    <w:rsid w:val="00A91C7B"/>
    <w:rsid w:val="00A92776"/>
    <w:rsid w:val="00A93181"/>
    <w:rsid w:val="00A938E6"/>
    <w:rsid w:val="00A93CCF"/>
    <w:rsid w:val="00A95BD5"/>
    <w:rsid w:val="00A96F78"/>
    <w:rsid w:val="00AA1087"/>
    <w:rsid w:val="00AA25A9"/>
    <w:rsid w:val="00AA26D9"/>
    <w:rsid w:val="00AA51AD"/>
    <w:rsid w:val="00AA591E"/>
    <w:rsid w:val="00AA65C9"/>
    <w:rsid w:val="00AB0A32"/>
    <w:rsid w:val="00AB0E56"/>
    <w:rsid w:val="00AB1FE4"/>
    <w:rsid w:val="00AB3A15"/>
    <w:rsid w:val="00AB4ECC"/>
    <w:rsid w:val="00AB6601"/>
    <w:rsid w:val="00AB674E"/>
    <w:rsid w:val="00AC02C1"/>
    <w:rsid w:val="00AC0AB6"/>
    <w:rsid w:val="00AC10AD"/>
    <w:rsid w:val="00AC1E55"/>
    <w:rsid w:val="00AC429F"/>
    <w:rsid w:val="00AC60B4"/>
    <w:rsid w:val="00AD00C5"/>
    <w:rsid w:val="00AD165F"/>
    <w:rsid w:val="00AD2794"/>
    <w:rsid w:val="00AD2DC5"/>
    <w:rsid w:val="00AD3455"/>
    <w:rsid w:val="00AD3CAD"/>
    <w:rsid w:val="00AD69FF"/>
    <w:rsid w:val="00AD702B"/>
    <w:rsid w:val="00AD72E6"/>
    <w:rsid w:val="00AD7C95"/>
    <w:rsid w:val="00AE3DE1"/>
    <w:rsid w:val="00AE79D3"/>
    <w:rsid w:val="00AF2D54"/>
    <w:rsid w:val="00AF3458"/>
    <w:rsid w:val="00AF3F7B"/>
    <w:rsid w:val="00AF42B4"/>
    <w:rsid w:val="00AF4B8A"/>
    <w:rsid w:val="00AF4F1B"/>
    <w:rsid w:val="00AF5EC6"/>
    <w:rsid w:val="00AF6E8A"/>
    <w:rsid w:val="00AF7213"/>
    <w:rsid w:val="00AF7D92"/>
    <w:rsid w:val="00B011CC"/>
    <w:rsid w:val="00B04048"/>
    <w:rsid w:val="00B04F3D"/>
    <w:rsid w:val="00B05702"/>
    <w:rsid w:val="00B06C50"/>
    <w:rsid w:val="00B06DD9"/>
    <w:rsid w:val="00B07CD6"/>
    <w:rsid w:val="00B07E52"/>
    <w:rsid w:val="00B10010"/>
    <w:rsid w:val="00B11775"/>
    <w:rsid w:val="00B1302D"/>
    <w:rsid w:val="00B1513F"/>
    <w:rsid w:val="00B1746F"/>
    <w:rsid w:val="00B20725"/>
    <w:rsid w:val="00B2175F"/>
    <w:rsid w:val="00B245DA"/>
    <w:rsid w:val="00B2628E"/>
    <w:rsid w:val="00B266B0"/>
    <w:rsid w:val="00B27921"/>
    <w:rsid w:val="00B3000E"/>
    <w:rsid w:val="00B326A8"/>
    <w:rsid w:val="00B329EB"/>
    <w:rsid w:val="00B32D52"/>
    <w:rsid w:val="00B33508"/>
    <w:rsid w:val="00B3377E"/>
    <w:rsid w:val="00B34605"/>
    <w:rsid w:val="00B35DA4"/>
    <w:rsid w:val="00B36B1F"/>
    <w:rsid w:val="00B40A96"/>
    <w:rsid w:val="00B422A7"/>
    <w:rsid w:val="00B42A32"/>
    <w:rsid w:val="00B42FA6"/>
    <w:rsid w:val="00B4399E"/>
    <w:rsid w:val="00B43A16"/>
    <w:rsid w:val="00B45CE1"/>
    <w:rsid w:val="00B46A75"/>
    <w:rsid w:val="00B500CD"/>
    <w:rsid w:val="00B51709"/>
    <w:rsid w:val="00B5239C"/>
    <w:rsid w:val="00B53893"/>
    <w:rsid w:val="00B548C2"/>
    <w:rsid w:val="00B55428"/>
    <w:rsid w:val="00B570BF"/>
    <w:rsid w:val="00B63337"/>
    <w:rsid w:val="00B6369F"/>
    <w:rsid w:val="00B639D7"/>
    <w:rsid w:val="00B64898"/>
    <w:rsid w:val="00B67805"/>
    <w:rsid w:val="00B7267A"/>
    <w:rsid w:val="00B726FF"/>
    <w:rsid w:val="00B72AA4"/>
    <w:rsid w:val="00B74781"/>
    <w:rsid w:val="00B76BCD"/>
    <w:rsid w:val="00B76EE9"/>
    <w:rsid w:val="00B77880"/>
    <w:rsid w:val="00B80D90"/>
    <w:rsid w:val="00B82613"/>
    <w:rsid w:val="00B828B5"/>
    <w:rsid w:val="00B84E9C"/>
    <w:rsid w:val="00B85522"/>
    <w:rsid w:val="00B90E2A"/>
    <w:rsid w:val="00B90F2A"/>
    <w:rsid w:val="00B9198D"/>
    <w:rsid w:val="00B93008"/>
    <w:rsid w:val="00B9406D"/>
    <w:rsid w:val="00B94BA7"/>
    <w:rsid w:val="00B94E0E"/>
    <w:rsid w:val="00B97CA3"/>
    <w:rsid w:val="00BA1AB0"/>
    <w:rsid w:val="00BA76A9"/>
    <w:rsid w:val="00BB3E2B"/>
    <w:rsid w:val="00BB5D1C"/>
    <w:rsid w:val="00BB6552"/>
    <w:rsid w:val="00BB6B9B"/>
    <w:rsid w:val="00BB754F"/>
    <w:rsid w:val="00BC07D4"/>
    <w:rsid w:val="00BC0A5D"/>
    <w:rsid w:val="00BC0BE3"/>
    <w:rsid w:val="00BC1998"/>
    <w:rsid w:val="00BC1AD9"/>
    <w:rsid w:val="00BC32E7"/>
    <w:rsid w:val="00BC58B9"/>
    <w:rsid w:val="00BD3E68"/>
    <w:rsid w:val="00BD598A"/>
    <w:rsid w:val="00BD75B4"/>
    <w:rsid w:val="00BD7D14"/>
    <w:rsid w:val="00BE02B4"/>
    <w:rsid w:val="00BE5A36"/>
    <w:rsid w:val="00BE631E"/>
    <w:rsid w:val="00BF0CCF"/>
    <w:rsid w:val="00BF0FC5"/>
    <w:rsid w:val="00BF10BC"/>
    <w:rsid w:val="00BF21AC"/>
    <w:rsid w:val="00BF2E53"/>
    <w:rsid w:val="00BF3669"/>
    <w:rsid w:val="00BF3C0D"/>
    <w:rsid w:val="00C011A3"/>
    <w:rsid w:val="00C03309"/>
    <w:rsid w:val="00C072FE"/>
    <w:rsid w:val="00C12E39"/>
    <w:rsid w:val="00C136F1"/>
    <w:rsid w:val="00C14164"/>
    <w:rsid w:val="00C14851"/>
    <w:rsid w:val="00C15D8E"/>
    <w:rsid w:val="00C17012"/>
    <w:rsid w:val="00C178FB"/>
    <w:rsid w:val="00C24707"/>
    <w:rsid w:val="00C257B7"/>
    <w:rsid w:val="00C272E8"/>
    <w:rsid w:val="00C32035"/>
    <w:rsid w:val="00C33359"/>
    <w:rsid w:val="00C348D6"/>
    <w:rsid w:val="00C36E34"/>
    <w:rsid w:val="00C404EE"/>
    <w:rsid w:val="00C4061A"/>
    <w:rsid w:val="00C4171B"/>
    <w:rsid w:val="00C42689"/>
    <w:rsid w:val="00C42988"/>
    <w:rsid w:val="00C42BD4"/>
    <w:rsid w:val="00C43FF0"/>
    <w:rsid w:val="00C44641"/>
    <w:rsid w:val="00C45EF5"/>
    <w:rsid w:val="00C46B7E"/>
    <w:rsid w:val="00C50A4E"/>
    <w:rsid w:val="00C520B1"/>
    <w:rsid w:val="00C522D6"/>
    <w:rsid w:val="00C52DBC"/>
    <w:rsid w:val="00C5316B"/>
    <w:rsid w:val="00C54020"/>
    <w:rsid w:val="00C545C5"/>
    <w:rsid w:val="00C54CEA"/>
    <w:rsid w:val="00C61D4B"/>
    <w:rsid w:val="00C62B0A"/>
    <w:rsid w:val="00C63F08"/>
    <w:rsid w:val="00C6528C"/>
    <w:rsid w:val="00C661E8"/>
    <w:rsid w:val="00C70084"/>
    <w:rsid w:val="00C7235B"/>
    <w:rsid w:val="00C72E18"/>
    <w:rsid w:val="00C7380B"/>
    <w:rsid w:val="00C74421"/>
    <w:rsid w:val="00C75F2F"/>
    <w:rsid w:val="00C75FEE"/>
    <w:rsid w:val="00C76F1D"/>
    <w:rsid w:val="00C77D26"/>
    <w:rsid w:val="00C82BBB"/>
    <w:rsid w:val="00C84D39"/>
    <w:rsid w:val="00C85277"/>
    <w:rsid w:val="00C85D76"/>
    <w:rsid w:val="00C87004"/>
    <w:rsid w:val="00C873AC"/>
    <w:rsid w:val="00C9106A"/>
    <w:rsid w:val="00C933E7"/>
    <w:rsid w:val="00C93462"/>
    <w:rsid w:val="00C94384"/>
    <w:rsid w:val="00C94A34"/>
    <w:rsid w:val="00C94C2B"/>
    <w:rsid w:val="00C96F79"/>
    <w:rsid w:val="00C9782E"/>
    <w:rsid w:val="00C97CF9"/>
    <w:rsid w:val="00CA17DD"/>
    <w:rsid w:val="00CA1863"/>
    <w:rsid w:val="00CA391D"/>
    <w:rsid w:val="00CA3ACD"/>
    <w:rsid w:val="00CA4F8B"/>
    <w:rsid w:val="00CA5295"/>
    <w:rsid w:val="00CB09DA"/>
    <w:rsid w:val="00CB0BD9"/>
    <w:rsid w:val="00CB19E0"/>
    <w:rsid w:val="00CB1CAC"/>
    <w:rsid w:val="00CB1DE8"/>
    <w:rsid w:val="00CB1E3B"/>
    <w:rsid w:val="00CB1F1D"/>
    <w:rsid w:val="00CB71F8"/>
    <w:rsid w:val="00CC26DB"/>
    <w:rsid w:val="00CC3DAA"/>
    <w:rsid w:val="00CC4C2C"/>
    <w:rsid w:val="00CC5057"/>
    <w:rsid w:val="00CD078F"/>
    <w:rsid w:val="00CD121E"/>
    <w:rsid w:val="00CD3ED8"/>
    <w:rsid w:val="00CD464F"/>
    <w:rsid w:val="00CD6E97"/>
    <w:rsid w:val="00CD761D"/>
    <w:rsid w:val="00CD76B5"/>
    <w:rsid w:val="00CD7E3B"/>
    <w:rsid w:val="00CE2346"/>
    <w:rsid w:val="00CE6F0F"/>
    <w:rsid w:val="00CF002F"/>
    <w:rsid w:val="00CF0246"/>
    <w:rsid w:val="00CF2483"/>
    <w:rsid w:val="00CF24E2"/>
    <w:rsid w:val="00CF4ABD"/>
    <w:rsid w:val="00CF5A53"/>
    <w:rsid w:val="00CF5D28"/>
    <w:rsid w:val="00CF6F1E"/>
    <w:rsid w:val="00D001F9"/>
    <w:rsid w:val="00D0036E"/>
    <w:rsid w:val="00D00BB7"/>
    <w:rsid w:val="00D01EAD"/>
    <w:rsid w:val="00D035B9"/>
    <w:rsid w:val="00D0518B"/>
    <w:rsid w:val="00D060FF"/>
    <w:rsid w:val="00D064E8"/>
    <w:rsid w:val="00D06572"/>
    <w:rsid w:val="00D065CD"/>
    <w:rsid w:val="00D12325"/>
    <w:rsid w:val="00D14487"/>
    <w:rsid w:val="00D15E7E"/>
    <w:rsid w:val="00D20016"/>
    <w:rsid w:val="00D2279F"/>
    <w:rsid w:val="00D22AF1"/>
    <w:rsid w:val="00D22E93"/>
    <w:rsid w:val="00D242DA"/>
    <w:rsid w:val="00D25F6B"/>
    <w:rsid w:val="00D26448"/>
    <w:rsid w:val="00D264CE"/>
    <w:rsid w:val="00D26670"/>
    <w:rsid w:val="00D27B8B"/>
    <w:rsid w:val="00D31B6E"/>
    <w:rsid w:val="00D3232B"/>
    <w:rsid w:val="00D3239F"/>
    <w:rsid w:val="00D324A4"/>
    <w:rsid w:val="00D328F6"/>
    <w:rsid w:val="00D3462C"/>
    <w:rsid w:val="00D35198"/>
    <w:rsid w:val="00D3584B"/>
    <w:rsid w:val="00D36519"/>
    <w:rsid w:val="00D3688C"/>
    <w:rsid w:val="00D41072"/>
    <w:rsid w:val="00D41277"/>
    <w:rsid w:val="00D42240"/>
    <w:rsid w:val="00D427C3"/>
    <w:rsid w:val="00D42EB8"/>
    <w:rsid w:val="00D44932"/>
    <w:rsid w:val="00D46111"/>
    <w:rsid w:val="00D47C16"/>
    <w:rsid w:val="00D502AF"/>
    <w:rsid w:val="00D50764"/>
    <w:rsid w:val="00D50C12"/>
    <w:rsid w:val="00D51A77"/>
    <w:rsid w:val="00D52498"/>
    <w:rsid w:val="00D53830"/>
    <w:rsid w:val="00D55889"/>
    <w:rsid w:val="00D57AF0"/>
    <w:rsid w:val="00D57D27"/>
    <w:rsid w:val="00D62ECD"/>
    <w:rsid w:val="00D64426"/>
    <w:rsid w:val="00D67BC5"/>
    <w:rsid w:val="00D7021B"/>
    <w:rsid w:val="00D70D33"/>
    <w:rsid w:val="00D73077"/>
    <w:rsid w:val="00D73C57"/>
    <w:rsid w:val="00D742FF"/>
    <w:rsid w:val="00D758B3"/>
    <w:rsid w:val="00D76ADC"/>
    <w:rsid w:val="00D76D05"/>
    <w:rsid w:val="00D77413"/>
    <w:rsid w:val="00D81F10"/>
    <w:rsid w:val="00D84A57"/>
    <w:rsid w:val="00D874DF"/>
    <w:rsid w:val="00D87A12"/>
    <w:rsid w:val="00D90B29"/>
    <w:rsid w:val="00D912E2"/>
    <w:rsid w:val="00D91368"/>
    <w:rsid w:val="00D930E1"/>
    <w:rsid w:val="00D9415C"/>
    <w:rsid w:val="00D942CC"/>
    <w:rsid w:val="00D94D87"/>
    <w:rsid w:val="00D962DC"/>
    <w:rsid w:val="00DA180C"/>
    <w:rsid w:val="00DA3B87"/>
    <w:rsid w:val="00DA451D"/>
    <w:rsid w:val="00DA50BE"/>
    <w:rsid w:val="00DA56DB"/>
    <w:rsid w:val="00DA6452"/>
    <w:rsid w:val="00DA6FE9"/>
    <w:rsid w:val="00DA7925"/>
    <w:rsid w:val="00DB0AB8"/>
    <w:rsid w:val="00DB0D2A"/>
    <w:rsid w:val="00DB1DAB"/>
    <w:rsid w:val="00DB39D4"/>
    <w:rsid w:val="00DB3A47"/>
    <w:rsid w:val="00DB4E06"/>
    <w:rsid w:val="00DB6A80"/>
    <w:rsid w:val="00DB6C06"/>
    <w:rsid w:val="00DB7B06"/>
    <w:rsid w:val="00DC129F"/>
    <w:rsid w:val="00DC3A9D"/>
    <w:rsid w:val="00DC4EC1"/>
    <w:rsid w:val="00DC51EB"/>
    <w:rsid w:val="00DC6C1E"/>
    <w:rsid w:val="00DC7951"/>
    <w:rsid w:val="00DD1C4B"/>
    <w:rsid w:val="00DD1F7B"/>
    <w:rsid w:val="00DD229E"/>
    <w:rsid w:val="00DD55E0"/>
    <w:rsid w:val="00DE1904"/>
    <w:rsid w:val="00DE3DBB"/>
    <w:rsid w:val="00DE43A2"/>
    <w:rsid w:val="00DE4A74"/>
    <w:rsid w:val="00DE541C"/>
    <w:rsid w:val="00DE7256"/>
    <w:rsid w:val="00DE737B"/>
    <w:rsid w:val="00DF100B"/>
    <w:rsid w:val="00DF3F71"/>
    <w:rsid w:val="00DF4359"/>
    <w:rsid w:val="00DF6181"/>
    <w:rsid w:val="00E03A76"/>
    <w:rsid w:val="00E0576C"/>
    <w:rsid w:val="00E068BC"/>
    <w:rsid w:val="00E073F0"/>
    <w:rsid w:val="00E10761"/>
    <w:rsid w:val="00E11D7A"/>
    <w:rsid w:val="00E11EEB"/>
    <w:rsid w:val="00E128F2"/>
    <w:rsid w:val="00E16463"/>
    <w:rsid w:val="00E20B83"/>
    <w:rsid w:val="00E2128D"/>
    <w:rsid w:val="00E216BC"/>
    <w:rsid w:val="00E217B4"/>
    <w:rsid w:val="00E26727"/>
    <w:rsid w:val="00E26970"/>
    <w:rsid w:val="00E27749"/>
    <w:rsid w:val="00E27791"/>
    <w:rsid w:val="00E319DB"/>
    <w:rsid w:val="00E31AFC"/>
    <w:rsid w:val="00E3409E"/>
    <w:rsid w:val="00E34F76"/>
    <w:rsid w:val="00E37BE5"/>
    <w:rsid w:val="00E418A7"/>
    <w:rsid w:val="00E41A27"/>
    <w:rsid w:val="00E44B66"/>
    <w:rsid w:val="00E44EDD"/>
    <w:rsid w:val="00E4608B"/>
    <w:rsid w:val="00E501D3"/>
    <w:rsid w:val="00E520A7"/>
    <w:rsid w:val="00E53A01"/>
    <w:rsid w:val="00E541B0"/>
    <w:rsid w:val="00E564C4"/>
    <w:rsid w:val="00E567C9"/>
    <w:rsid w:val="00E604C4"/>
    <w:rsid w:val="00E60809"/>
    <w:rsid w:val="00E61300"/>
    <w:rsid w:val="00E635B9"/>
    <w:rsid w:val="00E65D15"/>
    <w:rsid w:val="00E67EE5"/>
    <w:rsid w:val="00E7013A"/>
    <w:rsid w:val="00E74F5D"/>
    <w:rsid w:val="00E74F79"/>
    <w:rsid w:val="00E7602A"/>
    <w:rsid w:val="00E76034"/>
    <w:rsid w:val="00E80440"/>
    <w:rsid w:val="00E817E0"/>
    <w:rsid w:val="00E82EE4"/>
    <w:rsid w:val="00E831E7"/>
    <w:rsid w:val="00E843B5"/>
    <w:rsid w:val="00E84A3B"/>
    <w:rsid w:val="00E85307"/>
    <w:rsid w:val="00E907E4"/>
    <w:rsid w:val="00E90A24"/>
    <w:rsid w:val="00E90C34"/>
    <w:rsid w:val="00E919AC"/>
    <w:rsid w:val="00E946A6"/>
    <w:rsid w:val="00E947E4"/>
    <w:rsid w:val="00E96A29"/>
    <w:rsid w:val="00E96FE6"/>
    <w:rsid w:val="00EA1D43"/>
    <w:rsid w:val="00EA4EC9"/>
    <w:rsid w:val="00EA5E0F"/>
    <w:rsid w:val="00EA6FE4"/>
    <w:rsid w:val="00EA748A"/>
    <w:rsid w:val="00EA7B1F"/>
    <w:rsid w:val="00EA7F4C"/>
    <w:rsid w:val="00EB1D47"/>
    <w:rsid w:val="00EB2317"/>
    <w:rsid w:val="00EB279B"/>
    <w:rsid w:val="00EB2ABB"/>
    <w:rsid w:val="00EB5D88"/>
    <w:rsid w:val="00EB7307"/>
    <w:rsid w:val="00EC14B0"/>
    <w:rsid w:val="00EC204E"/>
    <w:rsid w:val="00EC249E"/>
    <w:rsid w:val="00EC2CFF"/>
    <w:rsid w:val="00EC5F2F"/>
    <w:rsid w:val="00EC651E"/>
    <w:rsid w:val="00EC692E"/>
    <w:rsid w:val="00EC745E"/>
    <w:rsid w:val="00EC7EAF"/>
    <w:rsid w:val="00ED27C3"/>
    <w:rsid w:val="00ED33AE"/>
    <w:rsid w:val="00ED3775"/>
    <w:rsid w:val="00ED4A6D"/>
    <w:rsid w:val="00ED6D4A"/>
    <w:rsid w:val="00ED738C"/>
    <w:rsid w:val="00ED7918"/>
    <w:rsid w:val="00ED7E6A"/>
    <w:rsid w:val="00ED7FD3"/>
    <w:rsid w:val="00EE3663"/>
    <w:rsid w:val="00EE41C4"/>
    <w:rsid w:val="00EE76A9"/>
    <w:rsid w:val="00EE799E"/>
    <w:rsid w:val="00EE7CA8"/>
    <w:rsid w:val="00EE7FA7"/>
    <w:rsid w:val="00EF1093"/>
    <w:rsid w:val="00EF1FCB"/>
    <w:rsid w:val="00EF21C3"/>
    <w:rsid w:val="00EF2211"/>
    <w:rsid w:val="00EF492F"/>
    <w:rsid w:val="00F0030E"/>
    <w:rsid w:val="00F00CD1"/>
    <w:rsid w:val="00F01E6B"/>
    <w:rsid w:val="00F0241C"/>
    <w:rsid w:val="00F05759"/>
    <w:rsid w:val="00F10CB9"/>
    <w:rsid w:val="00F110D5"/>
    <w:rsid w:val="00F122A4"/>
    <w:rsid w:val="00F12351"/>
    <w:rsid w:val="00F1452C"/>
    <w:rsid w:val="00F16739"/>
    <w:rsid w:val="00F16DE2"/>
    <w:rsid w:val="00F2052B"/>
    <w:rsid w:val="00F20C99"/>
    <w:rsid w:val="00F2260F"/>
    <w:rsid w:val="00F242AD"/>
    <w:rsid w:val="00F247F2"/>
    <w:rsid w:val="00F265F7"/>
    <w:rsid w:val="00F27FA6"/>
    <w:rsid w:val="00F33DC8"/>
    <w:rsid w:val="00F34444"/>
    <w:rsid w:val="00F4275C"/>
    <w:rsid w:val="00F44A01"/>
    <w:rsid w:val="00F52339"/>
    <w:rsid w:val="00F5277A"/>
    <w:rsid w:val="00F532E8"/>
    <w:rsid w:val="00F537FF"/>
    <w:rsid w:val="00F55FD7"/>
    <w:rsid w:val="00F560FE"/>
    <w:rsid w:val="00F6111C"/>
    <w:rsid w:val="00F614C0"/>
    <w:rsid w:val="00F61647"/>
    <w:rsid w:val="00F647EC"/>
    <w:rsid w:val="00F64AFE"/>
    <w:rsid w:val="00F657CF"/>
    <w:rsid w:val="00F709A5"/>
    <w:rsid w:val="00F713A3"/>
    <w:rsid w:val="00F71A8F"/>
    <w:rsid w:val="00F75330"/>
    <w:rsid w:val="00F76BD9"/>
    <w:rsid w:val="00F80318"/>
    <w:rsid w:val="00F80703"/>
    <w:rsid w:val="00F80948"/>
    <w:rsid w:val="00F811DE"/>
    <w:rsid w:val="00F81387"/>
    <w:rsid w:val="00F822E3"/>
    <w:rsid w:val="00F82866"/>
    <w:rsid w:val="00F84421"/>
    <w:rsid w:val="00F8449B"/>
    <w:rsid w:val="00F85691"/>
    <w:rsid w:val="00F87094"/>
    <w:rsid w:val="00F87AB3"/>
    <w:rsid w:val="00F90A5B"/>
    <w:rsid w:val="00F913DC"/>
    <w:rsid w:val="00F91DDA"/>
    <w:rsid w:val="00F9397A"/>
    <w:rsid w:val="00F93A37"/>
    <w:rsid w:val="00F94182"/>
    <w:rsid w:val="00F944D9"/>
    <w:rsid w:val="00F94DB3"/>
    <w:rsid w:val="00F96500"/>
    <w:rsid w:val="00F96678"/>
    <w:rsid w:val="00FA1D64"/>
    <w:rsid w:val="00FA413A"/>
    <w:rsid w:val="00FA4144"/>
    <w:rsid w:val="00FA4751"/>
    <w:rsid w:val="00FA4DDF"/>
    <w:rsid w:val="00FA5E71"/>
    <w:rsid w:val="00FA6E7F"/>
    <w:rsid w:val="00FA7114"/>
    <w:rsid w:val="00FB1C86"/>
    <w:rsid w:val="00FB2379"/>
    <w:rsid w:val="00FB4B8A"/>
    <w:rsid w:val="00FB5127"/>
    <w:rsid w:val="00FB5152"/>
    <w:rsid w:val="00FB680E"/>
    <w:rsid w:val="00FB6A5E"/>
    <w:rsid w:val="00FC0065"/>
    <w:rsid w:val="00FC0A07"/>
    <w:rsid w:val="00FC3AEE"/>
    <w:rsid w:val="00FC6238"/>
    <w:rsid w:val="00FD33FC"/>
    <w:rsid w:val="00FD3730"/>
    <w:rsid w:val="00FD3924"/>
    <w:rsid w:val="00FD3ADE"/>
    <w:rsid w:val="00FD3B08"/>
    <w:rsid w:val="00FD4806"/>
    <w:rsid w:val="00FD534E"/>
    <w:rsid w:val="00FD56C7"/>
    <w:rsid w:val="00FD58F4"/>
    <w:rsid w:val="00FD5CBB"/>
    <w:rsid w:val="00FD6B74"/>
    <w:rsid w:val="00FE002E"/>
    <w:rsid w:val="00FE2398"/>
    <w:rsid w:val="00FE386B"/>
    <w:rsid w:val="00FE515A"/>
    <w:rsid w:val="00FE5624"/>
    <w:rsid w:val="00FE5D2C"/>
    <w:rsid w:val="00FE5FBF"/>
    <w:rsid w:val="00FE6C25"/>
    <w:rsid w:val="00FE6DFA"/>
    <w:rsid w:val="00FF033A"/>
    <w:rsid w:val="00FF0964"/>
    <w:rsid w:val="00FF16F2"/>
    <w:rsid w:val="00FF28DF"/>
    <w:rsid w:val="00FF2B42"/>
    <w:rsid w:val="00FF3B7F"/>
    <w:rsid w:val="00FF61D9"/>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C0C26A"/>
  <w15:chartTrackingRefBased/>
  <w15:docId w15:val="{62575F6A-809A-4587-B9FB-181B4ED17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0D5737"/>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7745460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SP-5AIRPNAIUNRU-1830940522-1590</_dlc_DocId>
    <_dlc_DocIdUrl xmlns="71c5aaf6-e6ce-465b-b873-5148d2a4c105">
      <Url>https://nokia.sharepoint.com/sites/c5g/5gradio/_layouts/15/DocIdRedir.aspx?ID=SP-5AIRPNAIUNRU-1830940522-1590</Url>
      <Description>SP-5AIRPNAIUNRU-1830940522-1590</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97D530-F243-4599-97AB-A6BB9A434B00}"/>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2ACFAD08-3718-4AB6-A172-AF769C7D9F32}">
  <ds:schemaRefs>
    <ds:schemaRef ds:uri="http://schemas.microsoft.com/sharepoint/events"/>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4EA4A091-5F4E-48F6-8920-72ECC7328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Pages>
  <Words>566</Words>
  <Characters>3232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Karri</cp:lastModifiedBy>
  <cp:revision>2</cp:revision>
  <cp:lastPrinted>2016-09-26T06:54:00Z</cp:lastPrinted>
  <dcterms:created xsi:type="dcterms:W3CDTF">2017-08-11T13:08:00Z</dcterms:created>
  <dcterms:modified xsi:type="dcterms:W3CDTF">2017-08-11T13:08:00Z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eef7e5de-72ce-498c-9aa8-4de3194bd9b1</vt:lpwstr>
  </property>
</Properties>
</file>